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B3E3" w14:textId="35CE82C2" w:rsidR="00F527AC" w:rsidRDefault="000C0EEC" w:rsidP="00376744">
      <w:pPr>
        <w:jc w:val="center"/>
        <w:rPr>
          <w:rFonts w:ascii="Times New Roman" w:hAnsi="Times New Roman" w:cs="Times New Roman"/>
          <w:caps/>
          <w:sz w:val="24"/>
          <w:szCs w:val="24"/>
        </w:rPr>
      </w:pPr>
      <w:r>
        <w:rPr>
          <w:rFonts w:ascii="Times New Roman" w:hAnsi="Times New Roman" w:cs="Times New Roman"/>
          <w:caps/>
          <w:sz w:val="24"/>
          <w:szCs w:val="24"/>
        </w:rPr>
        <w:t xml:space="preserve">placing </w:t>
      </w:r>
      <w:r w:rsidR="00EA4E0E" w:rsidRPr="00D6606E">
        <w:rPr>
          <w:rFonts w:ascii="Times New Roman" w:hAnsi="Times New Roman" w:cs="Times New Roman"/>
          <w:caps/>
          <w:sz w:val="24"/>
          <w:szCs w:val="24"/>
        </w:rPr>
        <w:t>Sovereignty</w:t>
      </w:r>
      <w:r>
        <w:rPr>
          <w:rFonts w:ascii="Times New Roman" w:hAnsi="Times New Roman" w:cs="Times New Roman"/>
          <w:caps/>
          <w:sz w:val="24"/>
          <w:szCs w:val="24"/>
        </w:rPr>
        <w:t xml:space="preserve">: </w:t>
      </w:r>
      <w:r w:rsidR="00BD7527" w:rsidRPr="00D6606E">
        <w:rPr>
          <w:rFonts w:ascii="Times New Roman" w:hAnsi="Times New Roman" w:cs="Times New Roman"/>
          <w:caps/>
          <w:sz w:val="24"/>
          <w:szCs w:val="24"/>
        </w:rPr>
        <w:t xml:space="preserve">Justice Donoghue’s dissent in the </w:t>
      </w:r>
      <w:r w:rsidR="00BD7527" w:rsidRPr="00D6606E">
        <w:rPr>
          <w:rFonts w:ascii="Times New Roman" w:hAnsi="Times New Roman" w:cs="Times New Roman"/>
          <w:i/>
          <w:iCs/>
          <w:caps/>
          <w:sz w:val="24"/>
          <w:szCs w:val="24"/>
        </w:rPr>
        <w:t xml:space="preserve">Chagos </w:t>
      </w:r>
      <w:r w:rsidR="00BD7527" w:rsidRPr="00D6606E">
        <w:rPr>
          <w:rFonts w:ascii="Times New Roman" w:hAnsi="Times New Roman" w:cs="Times New Roman"/>
          <w:caps/>
          <w:sz w:val="24"/>
          <w:szCs w:val="24"/>
        </w:rPr>
        <w:t>Advisory Opinion</w:t>
      </w:r>
    </w:p>
    <w:p w14:paraId="418A51A3" w14:textId="77777777" w:rsidR="009432D6" w:rsidRPr="009432D6" w:rsidRDefault="009432D6" w:rsidP="00376744">
      <w:pPr>
        <w:jc w:val="center"/>
        <w:rPr>
          <w:rFonts w:ascii="Times New Roman" w:hAnsi="Times New Roman" w:cs="Times New Roman"/>
          <w:caps/>
          <w:sz w:val="16"/>
          <w:szCs w:val="16"/>
        </w:rPr>
      </w:pPr>
    </w:p>
    <w:p w14:paraId="4BA45EA1" w14:textId="021DBACD" w:rsidR="00BD7527" w:rsidRDefault="00D6606E" w:rsidP="00376744">
      <w:pPr>
        <w:jc w:val="center"/>
        <w:rPr>
          <w:rFonts w:ascii="Times New Roman" w:hAnsi="Times New Roman" w:cs="Times New Roman"/>
          <w:sz w:val="24"/>
          <w:szCs w:val="24"/>
        </w:rPr>
      </w:pPr>
      <w:r>
        <w:rPr>
          <w:rFonts w:ascii="Times New Roman" w:hAnsi="Times New Roman" w:cs="Times New Roman"/>
          <w:sz w:val="24"/>
          <w:szCs w:val="24"/>
        </w:rPr>
        <w:t xml:space="preserve">Peter G. </w:t>
      </w:r>
      <w:proofErr w:type="spellStart"/>
      <w:r>
        <w:rPr>
          <w:rFonts w:ascii="Times New Roman" w:hAnsi="Times New Roman" w:cs="Times New Roman"/>
          <w:sz w:val="24"/>
          <w:szCs w:val="24"/>
        </w:rPr>
        <w:t>Danchin</w:t>
      </w:r>
      <w:proofErr w:type="spellEnd"/>
      <w:r w:rsidR="000E08CB" w:rsidRPr="000E08CB">
        <w:rPr>
          <w:rFonts w:ascii="Times New Roman" w:hAnsi="Times New Roman" w:cs="Times New Roman"/>
          <w:sz w:val="24"/>
          <w:szCs w:val="24"/>
          <w:vertAlign w:val="superscript"/>
        </w:rPr>
        <w:sym w:font="Symbol" w:char="F02A"/>
      </w:r>
    </w:p>
    <w:p w14:paraId="73368F8E" w14:textId="77777777" w:rsidR="00D6606E" w:rsidRDefault="00D6606E" w:rsidP="00AC51EA">
      <w:pPr>
        <w:jc w:val="both"/>
        <w:rPr>
          <w:rFonts w:ascii="Times New Roman" w:hAnsi="Times New Roman" w:cs="Times New Roman"/>
          <w:sz w:val="24"/>
          <w:szCs w:val="24"/>
        </w:rPr>
      </w:pPr>
    </w:p>
    <w:p w14:paraId="57A92255" w14:textId="71F37A3F" w:rsidR="007D510A" w:rsidRDefault="00533EA0" w:rsidP="007D510A">
      <w:pPr>
        <w:spacing w:after="240"/>
        <w:ind w:left="720"/>
        <w:jc w:val="both"/>
        <w:rPr>
          <w:rFonts w:ascii="Times New Roman" w:hAnsi="Times New Roman" w:cs="Times New Roman"/>
          <w:color w:val="000000"/>
          <w:sz w:val="24"/>
          <w:szCs w:val="24"/>
          <w:shd w:val="clear" w:color="auto" w:fill="FFFFFF"/>
        </w:rPr>
      </w:pPr>
      <w:r w:rsidRPr="00032FA9">
        <w:rPr>
          <w:rFonts w:ascii="Times New Roman" w:hAnsi="Times New Roman" w:cs="Times New Roman"/>
          <w:i/>
          <w:iCs/>
          <w:color w:val="000000"/>
          <w:sz w:val="24"/>
          <w:szCs w:val="24"/>
          <w:shd w:val="clear" w:color="auto" w:fill="FFFFFF"/>
        </w:rPr>
        <w:t>I</w:t>
      </w:r>
      <w:r w:rsidR="009C033E" w:rsidRPr="00032FA9">
        <w:rPr>
          <w:rFonts w:ascii="Times New Roman" w:hAnsi="Times New Roman" w:cs="Times New Roman"/>
          <w:i/>
          <w:iCs/>
          <w:color w:val="000000"/>
          <w:sz w:val="24"/>
          <w:szCs w:val="24"/>
          <w:shd w:val="clear" w:color="auto" w:fill="FFFFFF"/>
        </w:rPr>
        <w:t>t is for the people to determine the destiny of the territory and not the territory the destiny of the people</w:t>
      </w:r>
      <w:r w:rsidR="00754407" w:rsidRPr="000B2681">
        <w:rPr>
          <w:rFonts w:ascii="Times New Roman" w:hAnsi="Times New Roman" w:cs="Times New Roman"/>
          <w:color w:val="000000"/>
          <w:sz w:val="24"/>
          <w:szCs w:val="24"/>
          <w:shd w:val="clear" w:color="auto" w:fill="FFFFFF"/>
        </w:rPr>
        <w:t>.</w:t>
      </w:r>
      <w:r w:rsidR="002D7DE8" w:rsidRPr="000B2681">
        <w:rPr>
          <w:rStyle w:val="FootnoteReference"/>
          <w:rFonts w:ascii="Times New Roman" w:hAnsi="Times New Roman" w:cs="Times New Roman"/>
          <w:color w:val="000000"/>
          <w:sz w:val="24"/>
          <w:szCs w:val="24"/>
          <w:shd w:val="clear" w:color="auto" w:fill="FFFFFF"/>
        </w:rPr>
        <w:footnoteReference w:id="1"/>
      </w:r>
    </w:p>
    <w:p w14:paraId="06E69EE3" w14:textId="77777777" w:rsidR="007D510A" w:rsidRPr="007D510A" w:rsidRDefault="007D510A" w:rsidP="007D510A">
      <w:pPr>
        <w:spacing w:after="0"/>
        <w:ind w:left="720"/>
        <w:jc w:val="both"/>
        <w:rPr>
          <w:rFonts w:ascii="Times New Roman" w:hAnsi="Times New Roman" w:cs="Times New Roman"/>
          <w:color w:val="000000"/>
          <w:sz w:val="24"/>
          <w:szCs w:val="24"/>
          <w:shd w:val="clear" w:color="auto" w:fill="FFFFFF"/>
        </w:rPr>
      </w:pPr>
    </w:p>
    <w:p w14:paraId="0D055ED0" w14:textId="06385DEB" w:rsidR="00032FA9" w:rsidRDefault="00FB583C" w:rsidP="00AC51EA">
      <w:pPr>
        <w:jc w:val="both"/>
        <w:rPr>
          <w:rFonts w:ascii="Times New Roman" w:hAnsi="Times New Roman" w:cs="Times New Roman"/>
          <w:sz w:val="24"/>
          <w:szCs w:val="24"/>
        </w:rPr>
      </w:pPr>
      <w:r>
        <w:rPr>
          <w:rFonts w:ascii="Times New Roman" w:hAnsi="Times New Roman" w:cs="Times New Roman"/>
          <w:sz w:val="24"/>
          <w:szCs w:val="24"/>
        </w:rPr>
        <w:tab/>
        <w:t xml:space="preserve">In </w:t>
      </w:r>
      <w:r w:rsidR="009474AA">
        <w:rPr>
          <w:rFonts w:ascii="Times New Roman" w:hAnsi="Times New Roman" w:cs="Times New Roman"/>
          <w:sz w:val="24"/>
          <w:szCs w:val="24"/>
        </w:rPr>
        <w:t xml:space="preserve">the 1975 </w:t>
      </w:r>
      <w:r w:rsidR="000B1FD4">
        <w:rPr>
          <w:rFonts w:ascii="Times New Roman" w:hAnsi="Times New Roman" w:cs="Times New Roman"/>
          <w:i/>
          <w:iCs/>
          <w:sz w:val="24"/>
          <w:szCs w:val="24"/>
        </w:rPr>
        <w:t>Western Sahara</w:t>
      </w:r>
      <w:r w:rsidR="009474AA">
        <w:rPr>
          <w:rFonts w:ascii="Times New Roman" w:hAnsi="Times New Roman" w:cs="Times New Roman"/>
          <w:sz w:val="24"/>
          <w:szCs w:val="24"/>
        </w:rPr>
        <w:t xml:space="preserve"> </w:t>
      </w:r>
      <w:r w:rsidR="00C5097B">
        <w:rPr>
          <w:rFonts w:ascii="Times New Roman" w:hAnsi="Times New Roman" w:cs="Times New Roman"/>
          <w:sz w:val="24"/>
          <w:szCs w:val="24"/>
        </w:rPr>
        <w:t>case</w:t>
      </w:r>
      <w:r w:rsidR="000B1FD4">
        <w:rPr>
          <w:rFonts w:ascii="Times New Roman" w:hAnsi="Times New Roman" w:cs="Times New Roman"/>
          <w:sz w:val="24"/>
          <w:szCs w:val="24"/>
        </w:rPr>
        <w:t xml:space="preserve">, Spain argued that </w:t>
      </w:r>
      <w:r w:rsidR="009474AA">
        <w:rPr>
          <w:rFonts w:ascii="Times New Roman" w:hAnsi="Times New Roman" w:cs="Times New Roman"/>
          <w:sz w:val="24"/>
          <w:szCs w:val="24"/>
        </w:rPr>
        <w:t xml:space="preserve">the International Court of Justice </w:t>
      </w:r>
      <w:r w:rsidR="00C5097B">
        <w:rPr>
          <w:rFonts w:ascii="Times New Roman" w:hAnsi="Times New Roman" w:cs="Times New Roman"/>
          <w:sz w:val="24"/>
          <w:szCs w:val="24"/>
        </w:rPr>
        <w:t xml:space="preserve">should </w:t>
      </w:r>
      <w:r w:rsidR="00F86CC5">
        <w:rPr>
          <w:rFonts w:ascii="Times New Roman" w:hAnsi="Times New Roman" w:cs="Times New Roman"/>
          <w:sz w:val="24"/>
          <w:szCs w:val="24"/>
        </w:rPr>
        <w:t xml:space="preserve">not exercise its </w:t>
      </w:r>
      <w:r w:rsidR="003E579E">
        <w:rPr>
          <w:rFonts w:ascii="Times New Roman" w:hAnsi="Times New Roman" w:cs="Times New Roman"/>
          <w:sz w:val="24"/>
          <w:szCs w:val="24"/>
        </w:rPr>
        <w:t>discretion</w:t>
      </w:r>
      <w:r w:rsidR="00F86CC5">
        <w:rPr>
          <w:rFonts w:ascii="Times New Roman" w:hAnsi="Times New Roman" w:cs="Times New Roman"/>
          <w:sz w:val="24"/>
          <w:szCs w:val="24"/>
        </w:rPr>
        <w:t xml:space="preserve"> to give an advisory opinion </w:t>
      </w:r>
      <w:r w:rsidR="00301529">
        <w:rPr>
          <w:rFonts w:ascii="Times New Roman" w:hAnsi="Times New Roman" w:cs="Times New Roman"/>
          <w:sz w:val="24"/>
          <w:szCs w:val="24"/>
        </w:rPr>
        <w:t xml:space="preserve">as doing so would be incompatible with the Court’s judicial character. </w:t>
      </w:r>
      <w:r w:rsidR="0094504A">
        <w:rPr>
          <w:rFonts w:ascii="Times New Roman" w:hAnsi="Times New Roman" w:cs="Times New Roman"/>
          <w:sz w:val="24"/>
          <w:szCs w:val="24"/>
        </w:rPr>
        <w:t xml:space="preserve">Spain’s primary objections </w:t>
      </w:r>
      <w:r w:rsidR="0080543C">
        <w:rPr>
          <w:rFonts w:ascii="Times New Roman" w:hAnsi="Times New Roman" w:cs="Times New Roman"/>
          <w:sz w:val="24"/>
          <w:szCs w:val="24"/>
        </w:rPr>
        <w:t xml:space="preserve">were based on the consequences said to follow from the absence of </w:t>
      </w:r>
      <w:r w:rsidR="006E0BC4">
        <w:rPr>
          <w:rFonts w:ascii="Times New Roman" w:hAnsi="Times New Roman" w:cs="Times New Roman"/>
          <w:sz w:val="24"/>
          <w:szCs w:val="24"/>
        </w:rPr>
        <w:t>its</w:t>
      </w:r>
      <w:r w:rsidR="0080543C">
        <w:rPr>
          <w:rFonts w:ascii="Times New Roman" w:hAnsi="Times New Roman" w:cs="Times New Roman"/>
          <w:sz w:val="24"/>
          <w:szCs w:val="24"/>
        </w:rPr>
        <w:t xml:space="preserve"> consent </w:t>
      </w:r>
      <w:r w:rsidR="003468BD">
        <w:rPr>
          <w:rFonts w:ascii="Times New Roman" w:hAnsi="Times New Roman" w:cs="Times New Roman"/>
          <w:sz w:val="24"/>
          <w:szCs w:val="24"/>
        </w:rPr>
        <w:t xml:space="preserve">to the adjudication of the questions presented by the General Assembly to the Court. </w:t>
      </w:r>
      <w:r w:rsidR="00CE5E05">
        <w:rPr>
          <w:rFonts w:ascii="Times New Roman" w:hAnsi="Times New Roman" w:cs="Times New Roman"/>
          <w:sz w:val="24"/>
          <w:szCs w:val="24"/>
        </w:rPr>
        <w:t xml:space="preserve">In particular, Spain asserted </w:t>
      </w:r>
      <w:proofErr w:type="gramStart"/>
      <w:r w:rsidR="00CE5E05">
        <w:rPr>
          <w:rFonts w:ascii="Times New Roman" w:hAnsi="Times New Roman" w:cs="Times New Roman"/>
          <w:sz w:val="24"/>
          <w:szCs w:val="24"/>
        </w:rPr>
        <w:t>that</w:t>
      </w:r>
      <w:proofErr w:type="gramEnd"/>
    </w:p>
    <w:p w14:paraId="2737282A" w14:textId="0719AAE8" w:rsidR="00CE5E05" w:rsidRPr="000B1FD4" w:rsidRDefault="00F52D35" w:rsidP="00AC51EA">
      <w:pPr>
        <w:ind w:left="720"/>
        <w:jc w:val="both"/>
        <w:rPr>
          <w:rFonts w:ascii="Times New Roman" w:hAnsi="Times New Roman" w:cs="Times New Roman"/>
          <w:sz w:val="24"/>
          <w:szCs w:val="24"/>
        </w:rPr>
      </w:pPr>
      <w:r w:rsidRPr="00B861A2">
        <w:rPr>
          <w:rFonts w:ascii="Times New Roman" w:hAnsi="Times New Roman" w:cs="Times New Roman"/>
          <w:sz w:val="20"/>
          <w:szCs w:val="20"/>
        </w:rPr>
        <w:t xml:space="preserve">In the present case the advisory jurisdiction is being used </w:t>
      </w:r>
      <w:r w:rsidR="000A5EFC" w:rsidRPr="00B861A2">
        <w:rPr>
          <w:rFonts w:ascii="Times New Roman" w:hAnsi="Times New Roman" w:cs="Times New Roman"/>
          <w:sz w:val="20"/>
          <w:szCs w:val="20"/>
        </w:rPr>
        <w:t xml:space="preserve">to circumvent the principle that jurisdiction to settle disputes </w:t>
      </w:r>
      <w:r w:rsidR="0062711A" w:rsidRPr="00B861A2">
        <w:rPr>
          <w:rFonts w:ascii="Times New Roman" w:hAnsi="Times New Roman" w:cs="Times New Roman"/>
          <w:sz w:val="20"/>
          <w:szCs w:val="20"/>
        </w:rPr>
        <w:t>requires the consent of the parties</w:t>
      </w:r>
      <w:r w:rsidR="0062711A">
        <w:rPr>
          <w:rFonts w:ascii="Times New Roman" w:hAnsi="Times New Roman" w:cs="Times New Roman"/>
          <w:sz w:val="24"/>
          <w:szCs w:val="24"/>
        </w:rPr>
        <w:t>.</w:t>
      </w:r>
      <w:r w:rsidR="0062711A">
        <w:rPr>
          <w:rStyle w:val="FootnoteReference"/>
          <w:rFonts w:ascii="Times New Roman" w:hAnsi="Times New Roman" w:cs="Times New Roman"/>
          <w:sz w:val="24"/>
          <w:szCs w:val="24"/>
        </w:rPr>
        <w:footnoteReference w:id="2"/>
      </w:r>
    </w:p>
    <w:p w14:paraId="55D59424" w14:textId="64E78F40" w:rsidR="00BD7527" w:rsidRDefault="00591CB3" w:rsidP="00AC51EA">
      <w:pPr>
        <w:jc w:val="both"/>
        <w:rPr>
          <w:rFonts w:ascii="Times New Roman" w:hAnsi="Times New Roman" w:cs="Times New Roman"/>
          <w:sz w:val="24"/>
          <w:szCs w:val="24"/>
        </w:rPr>
      </w:pPr>
      <w:r w:rsidRPr="0038420F">
        <w:rPr>
          <w:rFonts w:ascii="Times New Roman" w:hAnsi="Times New Roman" w:cs="Times New Roman"/>
          <w:sz w:val="24"/>
          <w:szCs w:val="24"/>
        </w:rPr>
        <w:t xml:space="preserve">In response to a </w:t>
      </w:r>
      <w:r w:rsidR="009C744F">
        <w:rPr>
          <w:rFonts w:ascii="Times New Roman" w:hAnsi="Times New Roman" w:cs="Times New Roman"/>
          <w:sz w:val="24"/>
          <w:szCs w:val="24"/>
        </w:rPr>
        <w:t xml:space="preserve">direct </w:t>
      </w:r>
      <w:r w:rsidRPr="0038420F">
        <w:rPr>
          <w:rFonts w:ascii="Times New Roman" w:hAnsi="Times New Roman" w:cs="Times New Roman"/>
          <w:sz w:val="24"/>
          <w:szCs w:val="24"/>
        </w:rPr>
        <w:t xml:space="preserve">communication </w:t>
      </w:r>
      <w:r w:rsidR="003F29FB" w:rsidRPr="0038420F">
        <w:rPr>
          <w:rFonts w:ascii="Times New Roman" w:hAnsi="Times New Roman" w:cs="Times New Roman"/>
          <w:sz w:val="24"/>
          <w:szCs w:val="24"/>
        </w:rPr>
        <w:t>o</w:t>
      </w:r>
      <w:r w:rsidR="00863A36">
        <w:rPr>
          <w:rFonts w:ascii="Times New Roman" w:hAnsi="Times New Roman" w:cs="Times New Roman"/>
          <w:sz w:val="24"/>
          <w:szCs w:val="24"/>
        </w:rPr>
        <w:t>n</w:t>
      </w:r>
      <w:r w:rsidR="003F29FB" w:rsidRPr="0038420F">
        <w:rPr>
          <w:rFonts w:ascii="Times New Roman" w:hAnsi="Times New Roman" w:cs="Times New Roman"/>
          <w:sz w:val="24"/>
          <w:szCs w:val="24"/>
        </w:rPr>
        <w:t xml:space="preserve"> 23 September 1974 </w:t>
      </w:r>
      <w:r w:rsidRPr="0038420F">
        <w:rPr>
          <w:rFonts w:ascii="Times New Roman" w:hAnsi="Times New Roman" w:cs="Times New Roman"/>
          <w:sz w:val="24"/>
          <w:szCs w:val="24"/>
        </w:rPr>
        <w:t xml:space="preserve">from </w:t>
      </w:r>
      <w:r w:rsidR="008B4A74" w:rsidRPr="0038420F">
        <w:rPr>
          <w:rFonts w:ascii="Times New Roman" w:hAnsi="Times New Roman" w:cs="Times New Roman"/>
          <w:sz w:val="24"/>
          <w:szCs w:val="24"/>
        </w:rPr>
        <w:t xml:space="preserve">Morocco proposing joint submission to the ICJ, Spain had made clear </w:t>
      </w:r>
      <w:r w:rsidR="00AC64E3" w:rsidRPr="0038420F">
        <w:rPr>
          <w:rFonts w:ascii="Times New Roman" w:hAnsi="Times New Roman" w:cs="Times New Roman"/>
          <w:sz w:val="24"/>
          <w:szCs w:val="24"/>
        </w:rPr>
        <w:t xml:space="preserve">that it did not consent </w:t>
      </w:r>
      <w:r w:rsidR="0038420F" w:rsidRPr="0038420F">
        <w:rPr>
          <w:rFonts w:ascii="Times New Roman" w:hAnsi="Times New Roman" w:cs="Times New Roman"/>
          <w:sz w:val="24"/>
          <w:szCs w:val="24"/>
        </w:rPr>
        <w:t xml:space="preserve">to the submission of this issue to the jurisdiction of the Court. </w:t>
      </w:r>
      <w:r w:rsidR="006C5CB6">
        <w:rPr>
          <w:rFonts w:ascii="Times New Roman" w:hAnsi="Times New Roman" w:cs="Times New Roman"/>
          <w:sz w:val="24"/>
          <w:szCs w:val="24"/>
        </w:rPr>
        <w:t xml:space="preserve">Furthermore, </w:t>
      </w:r>
      <w:r w:rsidR="00CA4348">
        <w:rPr>
          <w:rFonts w:ascii="Times New Roman" w:hAnsi="Times New Roman" w:cs="Times New Roman"/>
          <w:sz w:val="24"/>
          <w:szCs w:val="24"/>
        </w:rPr>
        <w:t xml:space="preserve">Spain </w:t>
      </w:r>
      <w:r w:rsidR="006C5CB6">
        <w:rPr>
          <w:rFonts w:ascii="Times New Roman" w:hAnsi="Times New Roman" w:cs="Times New Roman"/>
          <w:sz w:val="24"/>
          <w:szCs w:val="24"/>
        </w:rPr>
        <w:t xml:space="preserve">considered the subject of the dispute to be </w:t>
      </w:r>
      <w:r w:rsidR="00310A64">
        <w:rPr>
          <w:rFonts w:ascii="Times New Roman" w:hAnsi="Times New Roman" w:cs="Times New Roman"/>
          <w:sz w:val="24"/>
          <w:szCs w:val="24"/>
        </w:rPr>
        <w:t xml:space="preserve">“substantially </w:t>
      </w:r>
      <w:r w:rsidR="006C5CB6">
        <w:rPr>
          <w:rFonts w:ascii="Times New Roman" w:hAnsi="Times New Roman" w:cs="Times New Roman"/>
          <w:sz w:val="24"/>
          <w:szCs w:val="24"/>
        </w:rPr>
        <w:t>identical</w:t>
      </w:r>
      <w:r w:rsidR="00310A64">
        <w:rPr>
          <w:rFonts w:ascii="Times New Roman" w:hAnsi="Times New Roman" w:cs="Times New Roman"/>
          <w:sz w:val="24"/>
          <w:szCs w:val="24"/>
        </w:rPr>
        <w:t>” to the subject of the questions on which</w:t>
      </w:r>
      <w:r w:rsidR="0047526B">
        <w:rPr>
          <w:rFonts w:ascii="Times New Roman" w:hAnsi="Times New Roman" w:cs="Times New Roman"/>
          <w:sz w:val="24"/>
          <w:szCs w:val="24"/>
        </w:rPr>
        <w:t xml:space="preserve"> the advisory opinion was requested. On this basis, the advisory procedure </w:t>
      </w:r>
      <w:r w:rsidR="008D4AF5">
        <w:rPr>
          <w:rFonts w:ascii="Times New Roman" w:hAnsi="Times New Roman" w:cs="Times New Roman"/>
          <w:sz w:val="24"/>
          <w:szCs w:val="24"/>
        </w:rPr>
        <w:t xml:space="preserve">was being used as an “alternative </w:t>
      </w:r>
      <w:r w:rsidR="00876B1F">
        <w:rPr>
          <w:rFonts w:ascii="Times New Roman" w:hAnsi="Times New Roman" w:cs="Times New Roman"/>
          <w:sz w:val="24"/>
          <w:szCs w:val="24"/>
        </w:rPr>
        <w:t>after the failure of a</w:t>
      </w:r>
      <w:r w:rsidR="00F650AD">
        <w:rPr>
          <w:rFonts w:ascii="Times New Roman" w:hAnsi="Times New Roman" w:cs="Times New Roman"/>
          <w:sz w:val="24"/>
          <w:szCs w:val="24"/>
        </w:rPr>
        <w:t>n</w:t>
      </w:r>
      <w:r w:rsidR="00876B1F">
        <w:rPr>
          <w:rFonts w:ascii="Times New Roman" w:hAnsi="Times New Roman" w:cs="Times New Roman"/>
          <w:sz w:val="24"/>
          <w:szCs w:val="24"/>
        </w:rPr>
        <w:t xml:space="preserve"> attempt to make use of the contentious jurisdiction </w:t>
      </w:r>
      <w:r w:rsidR="0080317C">
        <w:rPr>
          <w:rFonts w:ascii="Times New Roman" w:hAnsi="Times New Roman" w:cs="Times New Roman"/>
          <w:sz w:val="24"/>
          <w:szCs w:val="24"/>
        </w:rPr>
        <w:t xml:space="preserve">with regard to the same question” and </w:t>
      </w:r>
      <w:r w:rsidR="00EF3F6C">
        <w:rPr>
          <w:rFonts w:ascii="Times New Roman" w:hAnsi="Times New Roman" w:cs="Times New Roman"/>
          <w:sz w:val="24"/>
          <w:szCs w:val="24"/>
        </w:rPr>
        <w:t xml:space="preserve">was </w:t>
      </w:r>
      <w:r w:rsidR="005B69E7">
        <w:rPr>
          <w:rFonts w:ascii="Times New Roman" w:hAnsi="Times New Roman" w:cs="Times New Roman"/>
          <w:sz w:val="24"/>
          <w:szCs w:val="24"/>
        </w:rPr>
        <w:t>therefore</w:t>
      </w:r>
      <w:r w:rsidR="00F650AD">
        <w:rPr>
          <w:rFonts w:ascii="Times New Roman" w:hAnsi="Times New Roman" w:cs="Times New Roman"/>
          <w:sz w:val="24"/>
          <w:szCs w:val="24"/>
        </w:rPr>
        <w:t xml:space="preserve"> </w:t>
      </w:r>
      <w:r w:rsidR="00EF3F6C">
        <w:rPr>
          <w:rFonts w:ascii="Times New Roman" w:hAnsi="Times New Roman" w:cs="Times New Roman"/>
          <w:sz w:val="24"/>
          <w:szCs w:val="24"/>
        </w:rPr>
        <w:t xml:space="preserve">a “means of bypassing the consent of a </w:t>
      </w:r>
      <w:r w:rsidR="00DE7EAA">
        <w:rPr>
          <w:rFonts w:ascii="Times New Roman" w:hAnsi="Times New Roman" w:cs="Times New Roman"/>
          <w:sz w:val="24"/>
          <w:szCs w:val="24"/>
        </w:rPr>
        <w:t>State, which constitutes the basis of the Court’s jurisdiction.”</w:t>
      </w:r>
      <w:r w:rsidR="00DE7EAA">
        <w:rPr>
          <w:rStyle w:val="FootnoteReference"/>
          <w:rFonts w:ascii="Times New Roman" w:hAnsi="Times New Roman" w:cs="Times New Roman"/>
          <w:sz w:val="24"/>
          <w:szCs w:val="24"/>
        </w:rPr>
        <w:footnoteReference w:id="3"/>
      </w:r>
      <w:r w:rsidR="00F650AD">
        <w:rPr>
          <w:rFonts w:ascii="Times New Roman" w:hAnsi="Times New Roman" w:cs="Times New Roman"/>
          <w:sz w:val="24"/>
          <w:szCs w:val="24"/>
        </w:rPr>
        <w:t xml:space="preserve"> This </w:t>
      </w:r>
      <w:r w:rsidR="005B69E7">
        <w:rPr>
          <w:rFonts w:ascii="Times New Roman" w:hAnsi="Times New Roman" w:cs="Times New Roman"/>
          <w:sz w:val="24"/>
          <w:szCs w:val="24"/>
        </w:rPr>
        <w:t>would</w:t>
      </w:r>
      <w:r w:rsidR="00B7365E">
        <w:rPr>
          <w:rFonts w:ascii="Times New Roman" w:hAnsi="Times New Roman" w:cs="Times New Roman"/>
          <w:sz w:val="24"/>
          <w:szCs w:val="24"/>
        </w:rPr>
        <w:t xml:space="preserve"> arguably</w:t>
      </w:r>
      <w:r w:rsidR="00D51D97">
        <w:rPr>
          <w:rFonts w:ascii="Times New Roman" w:hAnsi="Times New Roman" w:cs="Times New Roman"/>
          <w:sz w:val="24"/>
          <w:szCs w:val="24"/>
        </w:rPr>
        <w:t xml:space="preserve"> result </w:t>
      </w:r>
      <w:r w:rsidR="00D80D99">
        <w:rPr>
          <w:rFonts w:ascii="Times New Roman" w:hAnsi="Times New Roman" w:cs="Times New Roman"/>
          <w:sz w:val="24"/>
          <w:szCs w:val="24"/>
        </w:rPr>
        <w:t xml:space="preserve">in “compulsory jurisdiction being achieved </w:t>
      </w:r>
      <w:r w:rsidR="00B159B3">
        <w:rPr>
          <w:rFonts w:ascii="Times New Roman" w:hAnsi="Times New Roman" w:cs="Times New Roman"/>
          <w:sz w:val="24"/>
          <w:szCs w:val="24"/>
        </w:rPr>
        <w:t>by a majority vote in a political organ.”</w:t>
      </w:r>
      <w:r w:rsidR="00453C27">
        <w:rPr>
          <w:rStyle w:val="FootnoteReference"/>
          <w:rFonts w:ascii="Times New Roman" w:hAnsi="Times New Roman" w:cs="Times New Roman"/>
          <w:sz w:val="24"/>
          <w:szCs w:val="24"/>
        </w:rPr>
        <w:footnoteReference w:id="4"/>
      </w:r>
    </w:p>
    <w:p w14:paraId="45962CD9" w14:textId="77777777" w:rsidR="008F4C42" w:rsidRDefault="00B7365E" w:rsidP="00AC51EA">
      <w:pPr>
        <w:jc w:val="both"/>
        <w:rPr>
          <w:rFonts w:ascii="Times New Roman" w:hAnsi="Times New Roman" w:cs="Times New Roman"/>
          <w:sz w:val="24"/>
          <w:szCs w:val="24"/>
        </w:rPr>
      </w:pPr>
      <w:r>
        <w:rPr>
          <w:rFonts w:ascii="Times New Roman" w:hAnsi="Times New Roman" w:cs="Times New Roman"/>
          <w:sz w:val="24"/>
          <w:szCs w:val="24"/>
        </w:rPr>
        <w:tab/>
      </w:r>
      <w:r w:rsidR="00C16365">
        <w:rPr>
          <w:rFonts w:ascii="Times New Roman" w:hAnsi="Times New Roman" w:cs="Times New Roman"/>
          <w:sz w:val="24"/>
          <w:szCs w:val="24"/>
        </w:rPr>
        <w:t xml:space="preserve">Despite </w:t>
      </w:r>
      <w:r w:rsidR="00517DA9">
        <w:rPr>
          <w:rFonts w:ascii="Times New Roman" w:hAnsi="Times New Roman" w:cs="Times New Roman"/>
          <w:sz w:val="24"/>
          <w:szCs w:val="24"/>
        </w:rPr>
        <w:t xml:space="preserve">fully </w:t>
      </w:r>
      <w:r w:rsidR="00C16365">
        <w:rPr>
          <w:rFonts w:ascii="Times New Roman" w:hAnsi="Times New Roman" w:cs="Times New Roman"/>
          <w:sz w:val="24"/>
          <w:szCs w:val="24"/>
        </w:rPr>
        <w:t xml:space="preserve">accepting that Spain had not consented </w:t>
      </w:r>
      <w:r w:rsidR="008E6E78">
        <w:rPr>
          <w:rFonts w:ascii="Times New Roman" w:hAnsi="Times New Roman" w:cs="Times New Roman"/>
          <w:sz w:val="24"/>
          <w:szCs w:val="24"/>
        </w:rPr>
        <w:t xml:space="preserve">to the adjudication of the questions </w:t>
      </w:r>
      <w:r w:rsidR="00306DA5">
        <w:rPr>
          <w:rFonts w:ascii="Times New Roman" w:hAnsi="Times New Roman" w:cs="Times New Roman"/>
          <w:sz w:val="24"/>
          <w:szCs w:val="24"/>
        </w:rPr>
        <w:t xml:space="preserve">formulated in </w:t>
      </w:r>
      <w:r w:rsidR="00465AF8">
        <w:rPr>
          <w:rFonts w:ascii="Times New Roman" w:hAnsi="Times New Roman" w:cs="Times New Roman"/>
          <w:sz w:val="24"/>
          <w:szCs w:val="24"/>
        </w:rPr>
        <w:t xml:space="preserve">UN G.A. </w:t>
      </w:r>
      <w:r w:rsidR="00306DA5">
        <w:rPr>
          <w:rFonts w:ascii="Times New Roman" w:hAnsi="Times New Roman" w:cs="Times New Roman"/>
          <w:sz w:val="24"/>
          <w:szCs w:val="24"/>
        </w:rPr>
        <w:t>R</w:t>
      </w:r>
      <w:r w:rsidR="00465AF8">
        <w:rPr>
          <w:rFonts w:ascii="Times New Roman" w:hAnsi="Times New Roman" w:cs="Times New Roman"/>
          <w:sz w:val="24"/>
          <w:szCs w:val="24"/>
        </w:rPr>
        <w:t xml:space="preserve">esolution 3292 on </w:t>
      </w:r>
      <w:r w:rsidR="00EE5605">
        <w:rPr>
          <w:rFonts w:ascii="Times New Roman" w:hAnsi="Times New Roman" w:cs="Times New Roman"/>
          <w:sz w:val="24"/>
          <w:szCs w:val="24"/>
        </w:rPr>
        <w:t xml:space="preserve">the </w:t>
      </w:r>
      <w:r w:rsidR="00465AF8">
        <w:rPr>
          <w:rFonts w:ascii="Times New Roman" w:hAnsi="Times New Roman" w:cs="Times New Roman"/>
          <w:sz w:val="24"/>
          <w:szCs w:val="24"/>
        </w:rPr>
        <w:t xml:space="preserve">“Question of Spanish Sahara,” </w:t>
      </w:r>
      <w:r w:rsidR="00A85E8A">
        <w:rPr>
          <w:rFonts w:ascii="Times New Roman" w:hAnsi="Times New Roman" w:cs="Times New Roman"/>
          <w:sz w:val="24"/>
          <w:szCs w:val="24"/>
        </w:rPr>
        <w:t>t</w:t>
      </w:r>
      <w:r>
        <w:rPr>
          <w:rFonts w:ascii="Times New Roman" w:hAnsi="Times New Roman" w:cs="Times New Roman"/>
          <w:sz w:val="24"/>
          <w:szCs w:val="24"/>
        </w:rPr>
        <w:t>he Court</w:t>
      </w:r>
      <w:r w:rsidR="00A85E8A">
        <w:rPr>
          <w:rFonts w:ascii="Times New Roman" w:hAnsi="Times New Roman" w:cs="Times New Roman"/>
          <w:sz w:val="24"/>
          <w:szCs w:val="24"/>
        </w:rPr>
        <w:t xml:space="preserve"> </w:t>
      </w:r>
      <w:r>
        <w:rPr>
          <w:rFonts w:ascii="Times New Roman" w:hAnsi="Times New Roman" w:cs="Times New Roman"/>
          <w:sz w:val="24"/>
          <w:szCs w:val="24"/>
        </w:rPr>
        <w:t xml:space="preserve">had no difficulty </w:t>
      </w:r>
      <w:r w:rsidR="009E40A3">
        <w:rPr>
          <w:rFonts w:ascii="Times New Roman" w:hAnsi="Times New Roman" w:cs="Times New Roman"/>
          <w:sz w:val="24"/>
          <w:szCs w:val="24"/>
        </w:rPr>
        <w:t xml:space="preserve">in </w:t>
      </w:r>
      <w:r>
        <w:rPr>
          <w:rFonts w:ascii="Times New Roman" w:hAnsi="Times New Roman" w:cs="Times New Roman"/>
          <w:sz w:val="24"/>
          <w:szCs w:val="24"/>
        </w:rPr>
        <w:t xml:space="preserve">dismissing Spain’s objections. </w:t>
      </w:r>
      <w:r w:rsidR="003C568C">
        <w:rPr>
          <w:rFonts w:ascii="Times New Roman" w:hAnsi="Times New Roman" w:cs="Times New Roman"/>
          <w:sz w:val="24"/>
          <w:szCs w:val="24"/>
        </w:rPr>
        <w:t xml:space="preserve">Where </w:t>
      </w:r>
      <w:r w:rsidR="00AE3E35">
        <w:rPr>
          <w:rFonts w:ascii="Times New Roman" w:hAnsi="Times New Roman" w:cs="Times New Roman"/>
          <w:sz w:val="24"/>
          <w:szCs w:val="24"/>
        </w:rPr>
        <w:t xml:space="preserve">responding to </w:t>
      </w:r>
      <w:r w:rsidR="00EE5605">
        <w:rPr>
          <w:rFonts w:ascii="Times New Roman" w:hAnsi="Times New Roman" w:cs="Times New Roman"/>
          <w:sz w:val="24"/>
          <w:szCs w:val="24"/>
        </w:rPr>
        <w:t xml:space="preserve">such </w:t>
      </w:r>
      <w:r w:rsidR="00AE3E35">
        <w:rPr>
          <w:rFonts w:ascii="Times New Roman" w:hAnsi="Times New Roman" w:cs="Times New Roman"/>
          <w:sz w:val="24"/>
          <w:szCs w:val="24"/>
        </w:rPr>
        <w:t>a request</w:t>
      </w:r>
      <w:r w:rsidR="003C568C">
        <w:rPr>
          <w:rFonts w:ascii="Times New Roman" w:hAnsi="Times New Roman" w:cs="Times New Roman"/>
          <w:sz w:val="24"/>
          <w:szCs w:val="24"/>
        </w:rPr>
        <w:t xml:space="preserve"> would </w:t>
      </w:r>
      <w:r w:rsidR="00D472D1">
        <w:rPr>
          <w:rFonts w:ascii="Times New Roman" w:hAnsi="Times New Roman" w:cs="Times New Roman"/>
          <w:sz w:val="24"/>
          <w:szCs w:val="24"/>
        </w:rPr>
        <w:t xml:space="preserve">“have the effect of circumventing the principle that a State is not obliged to allow its disputes to be submitted </w:t>
      </w:r>
      <w:r w:rsidR="001E1240">
        <w:rPr>
          <w:rFonts w:ascii="Times New Roman" w:hAnsi="Times New Roman" w:cs="Times New Roman"/>
          <w:sz w:val="24"/>
          <w:szCs w:val="24"/>
        </w:rPr>
        <w:t>to judicial settlement without it consent,”</w:t>
      </w:r>
      <w:r w:rsidR="00AE3E35">
        <w:rPr>
          <w:rFonts w:ascii="Times New Roman" w:hAnsi="Times New Roman" w:cs="Times New Roman"/>
          <w:sz w:val="24"/>
          <w:szCs w:val="24"/>
        </w:rPr>
        <w:t xml:space="preserve"> </w:t>
      </w:r>
      <w:r w:rsidR="0098468B">
        <w:rPr>
          <w:rFonts w:ascii="Times New Roman" w:hAnsi="Times New Roman" w:cs="Times New Roman"/>
          <w:sz w:val="24"/>
          <w:szCs w:val="24"/>
        </w:rPr>
        <w:t xml:space="preserve">rendering an advisory opinion would be incompatible with the Court’s judicial character. </w:t>
      </w:r>
    </w:p>
    <w:p w14:paraId="28EEFA8B" w14:textId="33C12172" w:rsidR="00B7365E" w:rsidRDefault="003044C8" w:rsidP="00AC51EA">
      <w:pPr>
        <w:ind w:firstLine="720"/>
        <w:jc w:val="both"/>
        <w:rPr>
          <w:rFonts w:ascii="Times New Roman" w:hAnsi="Times New Roman" w:cs="Times New Roman"/>
          <w:sz w:val="24"/>
          <w:szCs w:val="24"/>
        </w:rPr>
      </w:pPr>
      <w:r>
        <w:rPr>
          <w:rFonts w:ascii="Times New Roman" w:hAnsi="Times New Roman" w:cs="Times New Roman"/>
          <w:sz w:val="24"/>
          <w:szCs w:val="24"/>
        </w:rPr>
        <w:t xml:space="preserve">But </w:t>
      </w:r>
      <w:r w:rsidR="00746F91">
        <w:rPr>
          <w:rFonts w:ascii="Times New Roman" w:hAnsi="Times New Roman" w:cs="Times New Roman"/>
          <w:sz w:val="24"/>
          <w:szCs w:val="24"/>
        </w:rPr>
        <w:t xml:space="preserve">the dispute </w:t>
      </w:r>
      <w:r w:rsidR="008F4C42">
        <w:rPr>
          <w:rFonts w:ascii="Times New Roman" w:hAnsi="Times New Roman" w:cs="Times New Roman"/>
          <w:sz w:val="24"/>
          <w:szCs w:val="24"/>
        </w:rPr>
        <w:t xml:space="preserve">here </w:t>
      </w:r>
      <w:r w:rsidR="00746F91">
        <w:rPr>
          <w:rFonts w:ascii="Times New Roman" w:hAnsi="Times New Roman" w:cs="Times New Roman"/>
          <w:sz w:val="24"/>
          <w:szCs w:val="24"/>
        </w:rPr>
        <w:t xml:space="preserve">arose from the “decolonization proceedings of the United Nations” </w:t>
      </w:r>
      <w:r w:rsidR="00E77A15">
        <w:rPr>
          <w:rFonts w:ascii="Times New Roman" w:hAnsi="Times New Roman" w:cs="Times New Roman"/>
          <w:sz w:val="24"/>
          <w:szCs w:val="24"/>
        </w:rPr>
        <w:t xml:space="preserve">and involved </w:t>
      </w:r>
      <w:r w:rsidR="003607EA">
        <w:rPr>
          <w:rFonts w:ascii="Times New Roman" w:hAnsi="Times New Roman" w:cs="Times New Roman"/>
          <w:sz w:val="24"/>
          <w:szCs w:val="24"/>
        </w:rPr>
        <w:t xml:space="preserve">legal </w:t>
      </w:r>
      <w:r w:rsidR="00993E1E">
        <w:rPr>
          <w:rFonts w:ascii="Times New Roman" w:hAnsi="Times New Roman" w:cs="Times New Roman"/>
          <w:sz w:val="24"/>
          <w:szCs w:val="24"/>
        </w:rPr>
        <w:t xml:space="preserve">questions </w:t>
      </w:r>
      <w:r w:rsidR="003607EA">
        <w:rPr>
          <w:rFonts w:ascii="Times New Roman" w:hAnsi="Times New Roman" w:cs="Times New Roman"/>
          <w:sz w:val="24"/>
          <w:szCs w:val="24"/>
        </w:rPr>
        <w:t>“</w:t>
      </w:r>
      <w:r w:rsidR="00993E1E">
        <w:rPr>
          <w:rFonts w:ascii="Times New Roman" w:hAnsi="Times New Roman" w:cs="Times New Roman"/>
          <w:sz w:val="24"/>
          <w:szCs w:val="24"/>
        </w:rPr>
        <w:t xml:space="preserve">located in a </w:t>
      </w:r>
      <w:r w:rsidR="003607EA">
        <w:rPr>
          <w:rFonts w:ascii="Times New Roman" w:hAnsi="Times New Roman" w:cs="Times New Roman"/>
          <w:sz w:val="24"/>
          <w:szCs w:val="24"/>
        </w:rPr>
        <w:t xml:space="preserve">broader frame of reference than the settlement of a </w:t>
      </w:r>
      <w:r w:rsidR="003607EA">
        <w:rPr>
          <w:rFonts w:ascii="Times New Roman" w:hAnsi="Times New Roman" w:cs="Times New Roman"/>
          <w:sz w:val="24"/>
          <w:szCs w:val="24"/>
        </w:rPr>
        <w:lastRenderedPageBreak/>
        <w:t xml:space="preserve">particular dispute </w:t>
      </w:r>
      <w:r w:rsidR="003128A4">
        <w:rPr>
          <w:rFonts w:ascii="Times New Roman" w:hAnsi="Times New Roman" w:cs="Times New Roman"/>
          <w:sz w:val="24"/>
          <w:szCs w:val="24"/>
        </w:rPr>
        <w:t>and embrace other elements.”</w:t>
      </w:r>
      <w:r w:rsidR="003128A4">
        <w:rPr>
          <w:rStyle w:val="FootnoteReference"/>
          <w:rFonts w:ascii="Times New Roman" w:hAnsi="Times New Roman" w:cs="Times New Roman"/>
          <w:sz w:val="24"/>
          <w:szCs w:val="24"/>
        </w:rPr>
        <w:footnoteReference w:id="5"/>
      </w:r>
      <w:r w:rsidR="00C31B15">
        <w:rPr>
          <w:rFonts w:ascii="Times New Roman" w:hAnsi="Times New Roman" w:cs="Times New Roman"/>
          <w:sz w:val="24"/>
          <w:szCs w:val="24"/>
        </w:rPr>
        <w:t xml:space="preserve"> The object of the General Assembly’s request was </w:t>
      </w:r>
      <w:r w:rsidR="001D6155">
        <w:rPr>
          <w:rFonts w:ascii="Times New Roman" w:hAnsi="Times New Roman" w:cs="Times New Roman"/>
          <w:sz w:val="24"/>
          <w:szCs w:val="24"/>
        </w:rPr>
        <w:t xml:space="preserve">not to bring before the Court a dispute or legal controversy </w:t>
      </w:r>
      <w:r w:rsidR="00D80F17">
        <w:rPr>
          <w:rFonts w:ascii="Times New Roman" w:hAnsi="Times New Roman" w:cs="Times New Roman"/>
          <w:sz w:val="24"/>
          <w:szCs w:val="24"/>
        </w:rPr>
        <w:t>in order that it may later</w:t>
      </w:r>
      <w:r w:rsidR="00060856">
        <w:rPr>
          <w:rFonts w:ascii="Times New Roman" w:hAnsi="Times New Roman" w:cs="Times New Roman"/>
          <w:sz w:val="24"/>
          <w:szCs w:val="24"/>
        </w:rPr>
        <w:t>, “on the basis of the Court’s opinion, exer</w:t>
      </w:r>
      <w:r w:rsidR="002E1A14">
        <w:rPr>
          <w:rFonts w:ascii="Times New Roman" w:hAnsi="Times New Roman" w:cs="Times New Roman"/>
          <w:sz w:val="24"/>
          <w:szCs w:val="24"/>
        </w:rPr>
        <w:t>c</w:t>
      </w:r>
      <w:r w:rsidR="00060856">
        <w:rPr>
          <w:rFonts w:ascii="Times New Roman" w:hAnsi="Times New Roman" w:cs="Times New Roman"/>
          <w:sz w:val="24"/>
          <w:szCs w:val="24"/>
        </w:rPr>
        <w:t xml:space="preserve">ise its powers and functions for </w:t>
      </w:r>
      <w:r w:rsidR="002E1A14">
        <w:rPr>
          <w:rFonts w:ascii="Times New Roman" w:hAnsi="Times New Roman" w:cs="Times New Roman"/>
          <w:sz w:val="24"/>
          <w:szCs w:val="24"/>
        </w:rPr>
        <w:t xml:space="preserve">the </w:t>
      </w:r>
      <w:r w:rsidR="00060856">
        <w:rPr>
          <w:rFonts w:ascii="Times New Roman" w:hAnsi="Times New Roman" w:cs="Times New Roman"/>
          <w:sz w:val="24"/>
          <w:szCs w:val="24"/>
        </w:rPr>
        <w:t>peaceful settlement</w:t>
      </w:r>
      <w:r w:rsidR="002E1A14">
        <w:rPr>
          <w:rFonts w:ascii="Times New Roman" w:hAnsi="Times New Roman" w:cs="Times New Roman"/>
          <w:sz w:val="24"/>
          <w:szCs w:val="24"/>
        </w:rPr>
        <w:t xml:space="preserve"> of that dispute or controversy.” Rather, the object of the request </w:t>
      </w:r>
      <w:r w:rsidR="006B07EE">
        <w:rPr>
          <w:rFonts w:ascii="Times New Roman" w:hAnsi="Times New Roman" w:cs="Times New Roman"/>
          <w:sz w:val="24"/>
          <w:szCs w:val="24"/>
        </w:rPr>
        <w:t>was</w:t>
      </w:r>
      <w:r w:rsidR="002E1A14">
        <w:rPr>
          <w:rFonts w:ascii="Times New Roman" w:hAnsi="Times New Roman" w:cs="Times New Roman"/>
          <w:sz w:val="24"/>
          <w:szCs w:val="24"/>
        </w:rPr>
        <w:t xml:space="preserve"> to obtain from the Court </w:t>
      </w:r>
      <w:r w:rsidR="00D9018F">
        <w:rPr>
          <w:rFonts w:ascii="Times New Roman" w:hAnsi="Times New Roman" w:cs="Times New Roman"/>
          <w:sz w:val="24"/>
          <w:szCs w:val="24"/>
        </w:rPr>
        <w:t xml:space="preserve">an opinion which is of assistance to it “for the proper exercise </w:t>
      </w:r>
      <w:r w:rsidR="00560D5B">
        <w:rPr>
          <w:rFonts w:ascii="Times New Roman" w:hAnsi="Times New Roman" w:cs="Times New Roman"/>
          <w:sz w:val="24"/>
          <w:szCs w:val="24"/>
        </w:rPr>
        <w:t xml:space="preserve">of its functions concerning </w:t>
      </w:r>
      <w:r w:rsidR="00560D5B" w:rsidRPr="00560D5B">
        <w:rPr>
          <w:rFonts w:ascii="Times New Roman" w:hAnsi="Times New Roman" w:cs="Times New Roman"/>
          <w:i/>
          <w:iCs/>
          <w:sz w:val="24"/>
          <w:szCs w:val="24"/>
        </w:rPr>
        <w:t>decolonization of the territory</w:t>
      </w:r>
      <w:r w:rsidR="00560D5B">
        <w:rPr>
          <w:rFonts w:ascii="Times New Roman" w:hAnsi="Times New Roman" w:cs="Times New Roman"/>
          <w:sz w:val="24"/>
          <w:szCs w:val="24"/>
        </w:rPr>
        <w:t>.”</w:t>
      </w:r>
      <w:r w:rsidR="00560D5B">
        <w:rPr>
          <w:rStyle w:val="FootnoteReference"/>
          <w:rFonts w:ascii="Times New Roman" w:hAnsi="Times New Roman" w:cs="Times New Roman"/>
          <w:sz w:val="24"/>
          <w:szCs w:val="24"/>
        </w:rPr>
        <w:footnoteReference w:id="6"/>
      </w:r>
      <w:r w:rsidR="00E25C7A">
        <w:rPr>
          <w:rFonts w:ascii="Times New Roman" w:hAnsi="Times New Roman" w:cs="Times New Roman"/>
          <w:sz w:val="24"/>
          <w:szCs w:val="24"/>
        </w:rPr>
        <w:t xml:space="preserve"> </w:t>
      </w:r>
    </w:p>
    <w:p w14:paraId="3DE98A38" w14:textId="7F1D8160" w:rsidR="00484500" w:rsidRDefault="007D5EA6" w:rsidP="00AC51EA">
      <w:pPr>
        <w:ind w:firstLine="720"/>
        <w:jc w:val="both"/>
        <w:rPr>
          <w:rFonts w:ascii="Times New Roman" w:hAnsi="Times New Roman" w:cs="Times New Roman"/>
          <w:sz w:val="24"/>
          <w:szCs w:val="24"/>
        </w:rPr>
      </w:pPr>
      <w:r>
        <w:rPr>
          <w:rFonts w:ascii="Times New Roman" w:hAnsi="Times New Roman" w:cs="Times New Roman"/>
          <w:sz w:val="24"/>
          <w:szCs w:val="24"/>
        </w:rPr>
        <w:t xml:space="preserve">In the exercise of the Court’s </w:t>
      </w:r>
      <w:r w:rsidR="00E56A0B">
        <w:rPr>
          <w:rFonts w:ascii="Times New Roman" w:hAnsi="Times New Roman" w:cs="Times New Roman"/>
          <w:sz w:val="24"/>
          <w:szCs w:val="24"/>
        </w:rPr>
        <w:t xml:space="preserve">advisory opinion </w:t>
      </w:r>
      <w:r>
        <w:rPr>
          <w:rFonts w:ascii="Times New Roman" w:hAnsi="Times New Roman" w:cs="Times New Roman"/>
          <w:sz w:val="24"/>
          <w:szCs w:val="24"/>
        </w:rPr>
        <w:t xml:space="preserve">discretion, </w:t>
      </w:r>
      <w:r w:rsidR="000B2182">
        <w:rPr>
          <w:rFonts w:ascii="Times New Roman" w:hAnsi="Times New Roman" w:cs="Times New Roman"/>
          <w:sz w:val="24"/>
          <w:szCs w:val="24"/>
        </w:rPr>
        <w:t>it was especially necessary to appreciate the “origin and scope of the dispute” to understand the “real significance” of Spain’s lack of consent in the case, as follows:</w:t>
      </w:r>
    </w:p>
    <w:p w14:paraId="68E60AA8" w14:textId="7B871B0A" w:rsidR="000501C4" w:rsidRDefault="00E56A0B" w:rsidP="00AC51EA">
      <w:pPr>
        <w:ind w:left="720"/>
        <w:jc w:val="both"/>
        <w:rPr>
          <w:rFonts w:ascii="Times New Roman" w:hAnsi="Times New Roman" w:cs="Times New Roman"/>
          <w:sz w:val="24"/>
          <w:szCs w:val="24"/>
        </w:rPr>
      </w:pPr>
      <w:r w:rsidRPr="00B861A2">
        <w:rPr>
          <w:rFonts w:ascii="Times New Roman" w:hAnsi="Times New Roman" w:cs="Times New Roman"/>
          <w:sz w:val="20"/>
          <w:szCs w:val="20"/>
        </w:rPr>
        <w:t xml:space="preserve">The real issue between Morocco and Spain </w:t>
      </w:r>
      <w:r w:rsidR="00CD6FBE" w:rsidRPr="00B861A2">
        <w:rPr>
          <w:rFonts w:ascii="Times New Roman" w:hAnsi="Times New Roman" w:cs="Times New Roman"/>
          <w:sz w:val="20"/>
          <w:szCs w:val="20"/>
        </w:rPr>
        <w:t xml:space="preserve">regarding Western Sahara is not one as to the legal status of the territory </w:t>
      </w:r>
      <w:r w:rsidR="00BD5131" w:rsidRPr="00B861A2">
        <w:rPr>
          <w:rFonts w:ascii="Times New Roman" w:hAnsi="Times New Roman" w:cs="Times New Roman"/>
          <w:sz w:val="20"/>
          <w:szCs w:val="20"/>
        </w:rPr>
        <w:t xml:space="preserve">today, but one as to the rights of Morocco over it </w:t>
      </w:r>
      <w:r w:rsidR="00823018" w:rsidRPr="00B861A2">
        <w:rPr>
          <w:rFonts w:ascii="Times New Roman" w:hAnsi="Times New Roman" w:cs="Times New Roman"/>
          <w:sz w:val="20"/>
          <w:szCs w:val="20"/>
        </w:rPr>
        <w:t xml:space="preserve">at the time of colonization. The settlement </w:t>
      </w:r>
      <w:r w:rsidR="004F07EA" w:rsidRPr="00B861A2">
        <w:rPr>
          <w:rFonts w:ascii="Times New Roman" w:hAnsi="Times New Roman" w:cs="Times New Roman"/>
          <w:sz w:val="20"/>
          <w:szCs w:val="20"/>
        </w:rPr>
        <w:t xml:space="preserve">of this issue will </w:t>
      </w:r>
      <w:r w:rsidR="004F07EA" w:rsidRPr="00B861A2">
        <w:rPr>
          <w:rFonts w:ascii="Times New Roman" w:hAnsi="Times New Roman" w:cs="Times New Roman"/>
          <w:i/>
          <w:iCs/>
          <w:sz w:val="20"/>
          <w:szCs w:val="20"/>
        </w:rPr>
        <w:t xml:space="preserve">not affect the rights of Spain today as the administering </w:t>
      </w:r>
      <w:proofErr w:type="gramStart"/>
      <w:r w:rsidR="004F07EA" w:rsidRPr="00B861A2">
        <w:rPr>
          <w:rFonts w:ascii="Times New Roman" w:hAnsi="Times New Roman" w:cs="Times New Roman"/>
          <w:i/>
          <w:iCs/>
          <w:sz w:val="20"/>
          <w:szCs w:val="20"/>
        </w:rPr>
        <w:t>power</w:t>
      </w:r>
      <w:r w:rsidR="00D96EAA" w:rsidRPr="00B861A2">
        <w:rPr>
          <w:rFonts w:ascii="Times New Roman" w:hAnsi="Times New Roman" w:cs="Times New Roman"/>
          <w:sz w:val="20"/>
          <w:szCs w:val="20"/>
        </w:rPr>
        <w:t>, but</w:t>
      </w:r>
      <w:proofErr w:type="gramEnd"/>
      <w:r w:rsidR="00D96EAA" w:rsidRPr="00B861A2">
        <w:rPr>
          <w:rFonts w:ascii="Times New Roman" w:hAnsi="Times New Roman" w:cs="Times New Roman"/>
          <w:sz w:val="20"/>
          <w:szCs w:val="20"/>
        </w:rPr>
        <w:t xml:space="preserve"> will assist the General Assembly in deciding on the policy to be followed </w:t>
      </w:r>
      <w:r w:rsidR="00A358C9" w:rsidRPr="00B861A2">
        <w:rPr>
          <w:rFonts w:ascii="Times New Roman" w:hAnsi="Times New Roman" w:cs="Times New Roman"/>
          <w:sz w:val="20"/>
          <w:szCs w:val="20"/>
        </w:rPr>
        <w:t>in order to accelerate the decolonization process in the territory</w:t>
      </w:r>
      <w:r w:rsidR="00A358C9">
        <w:rPr>
          <w:rFonts w:ascii="Times New Roman" w:hAnsi="Times New Roman" w:cs="Times New Roman"/>
          <w:sz w:val="24"/>
          <w:szCs w:val="24"/>
        </w:rPr>
        <w:t>.</w:t>
      </w:r>
      <w:r w:rsidR="008A2FAF">
        <w:rPr>
          <w:rStyle w:val="FootnoteReference"/>
          <w:rFonts w:ascii="Times New Roman" w:hAnsi="Times New Roman" w:cs="Times New Roman"/>
          <w:sz w:val="24"/>
          <w:szCs w:val="24"/>
        </w:rPr>
        <w:footnoteReference w:id="7"/>
      </w:r>
    </w:p>
    <w:p w14:paraId="5CC386A9" w14:textId="5A54FAA4" w:rsidR="00453C27" w:rsidRDefault="007E7F15" w:rsidP="00AC51EA">
      <w:pPr>
        <w:jc w:val="both"/>
        <w:rPr>
          <w:rFonts w:ascii="Times New Roman" w:hAnsi="Times New Roman" w:cs="Times New Roman"/>
          <w:sz w:val="24"/>
          <w:szCs w:val="24"/>
        </w:rPr>
      </w:pPr>
      <w:r>
        <w:rPr>
          <w:rFonts w:ascii="Times New Roman" w:hAnsi="Times New Roman" w:cs="Times New Roman"/>
          <w:sz w:val="24"/>
          <w:szCs w:val="24"/>
        </w:rPr>
        <w:tab/>
        <w:t xml:space="preserve">In her </w:t>
      </w:r>
      <w:r w:rsidR="00AE058B">
        <w:rPr>
          <w:rFonts w:ascii="Times New Roman" w:hAnsi="Times New Roman" w:cs="Times New Roman"/>
          <w:sz w:val="24"/>
          <w:szCs w:val="24"/>
        </w:rPr>
        <w:t>lone</w:t>
      </w:r>
      <w:r>
        <w:rPr>
          <w:rFonts w:ascii="Times New Roman" w:hAnsi="Times New Roman" w:cs="Times New Roman"/>
          <w:sz w:val="24"/>
          <w:szCs w:val="24"/>
        </w:rPr>
        <w:t xml:space="preserve"> </w:t>
      </w:r>
      <w:r w:rsidRPr="007E7F15">
        <w:rPr>
          <w:rFonts w:ascii="Times New Roman" w:hAnsi="Times New Roman" w:cs="Times New Roman"/>
          <w:sz w:val="24"/>
          <w:szCs w:val="24"/>
        </w:rPr>
        <w:t xml:space="preserve">dissent in the </w:t>
      </w:r>
      <w:r w:rsidRPr="007E7F15">
        <w:rPr>
          <w:rFonts w:ascii="Times New Roman" w:hAnsi="Times New Roman" w:cs="Times New Roman"/>
          <w:i/>
          <w:iCs/>
          <w:sz w:val="24"/>
          <w:szCs w:val="24"/>
        </w:rPr>
        <w:t>Chagos Archipelago</w:t>
      </w:r>
      <w:r w:rsidRPr="007E7F15">
        <w:rPr>
          <w:rFonts w:ascii="Times New Roman" w:hAnsi="Times New Roman" w:cs="Times New Roman"/>
          <w:sz w:val="24"/>
          <w:szCs w:val="24"/>
        </w:rPr>
        <w:t xml:space="preserve"> Advisory Opinion, Justice Donoghue </w:t>
      </w:r>
      <w:r w:rsidR="008F5BDC">
        <w:rPr>
          <w:rFonts w:ascii="Times New Roman" w:hAnsi="Times New Roman" w:cs="Times New Roman"/>
          <w:sz w:val="24"/>
          <w:szCs w:val="24"/>
        </w:rPr>
        <w:t xml:space="preserve">cites </w:t>
      </w:r>
      <w:r w:rsidR="00AE058B">
        <w:rPr>
          <w:rFonts w:ascii="Times New Roman" w:hAnsi="Times New Roman" w:cs="Times New Roman"/>
          <w:sz w:val="24"/>
          <w:szCs w:val="24"/>
        </w:rPr>
        <w:t xml:space="preserve">to </w:t>
      </w:r>
      <w:r w:rsidR="008F5BDC">
        <w:rPr>
          <w:rFonts w:ascii="Times New Roman" w:hAnsi="Times New Roman" w:cs="Times New Roman"/>
          <w:sz w:val="24"/>
          <w:szCs w:val="24"/>
        </w:rPr>
        <w:t xml:space="preserve">this passage noting </w:t>
      </w:r>
      <w:r w:rsidR="00690409">
        <w:rPr>
          <w:rFonts w:ascii="Times New Roman" w:hAnsi="Times New Roman" w:cs="Times New Roman"/>
          <w:sz w:val="24"/>
          <w:szCs w:val="24"/>
        </w:rPr>
        <w:t xml:space="preserve">that the Court in </w:t>
      </w:r>
      <w:r w:rsidR="00690409">
        <w:rPr>
          <w:rFonts w:ascii="Times New Roman" w:hAnsi="Times New Roman" w:cs="Times New Roman"/>
          <w:i/>
          <w:iCs/>
          <w:sz w:val="24"/>
          <w:szCs w:val="24"/>
        </w:rPr>
        <w:t>Western Sahara</w:t>
      </w:r>
      <w:r w:rsidR="00690409">
        <w:rPr>
          <w:rFonts w:ascii="Times New Roman" w:hAnsi="Times New Roman" w:cs="Times New Roman"/>
          <w:sz w:val="24"/>
          <w:szCs w:val="24"/>
        </w:rPr>
        <w:t xml:space="preserve"> </w:t>
      </w:r>
      <w:r w:rsidR="004F4CBE">
        <w:rPr>
          <w:rFonts w:ascii="Times New Roman" w:hAnsi="Times New Roman" w:cs="Times New Roman"/>
          <w:sz w:val="24"/>
          <w:szCs w:val="24"/>
        </w:rPr>
        <w:t>further</w:t>
      </w:r>
      <w:r w:rsidR="00690409">
        <w:rPr>
          <w:rFonts w:ascii="Times New Roman" w:hAnsi="Times New Roman" w:cs="Times New Roman"/>
          <w:sz w:val="24"/>
          <w:szCs w:val="24"/>
        </w:rPr>
        <w:t xml:space="preserve"> “found that ‘</w:t>
      </w:r>
      <w:r w:rsidR="00653F0D">
        <w:rPr>
          <w:rFonts w:ascii="Times New Roman" w:hAnsi="Times New Roman" w:cs="Times New Roman"/>
          <w:sz w:val="24"/>
          <w:szCs w:val="24"/>
        </w:rPr>
        <w:t xml:space="preserve">the request for an opinion does not call for the adjudication upon </w:t>
      </w:r>
      <w:r w:rsidR="00653F0D" w:rsidRPr="0064678D">
        <w:rPr>
          <w:rFonts w:ascii="Times New Roman" w:hAnsi="Times New Roman" w:cs="Times New Roman"/>
          <w:i/>
          <w:iCs/>
          <w:sz w:val="24"/>
          <w:szCs w:val="24"/>
        </w:rPr>
        <w:t>existing territorial rights or sovereignty over territory</w:t>
      </w:r>
      <w:r w:rsidR="00653F0D">
        <w:rPr>
          <w:rFonts w:ascii="Times New Roman" w:hAnsi="Times New Roman" w:cs="Times New Roman"/>
          <w:sz w:val="24"/>
          <w:szCs w:val="24"/>
        </w:rPr>
        <w:t>.</w:t>
      </w:r>
      <w:r w:rsidR="00DE5F87">
        <w:rPr>
          <w:rFonts w:ascii="Times New Roman" w:hAnsi="Times New Roman" w:cs="Times New Roman"/>
          <w:sz w:val="24"/>
          <w:szCs w:val="24"/>
        </w:rPr>
        <w:t>’</w:t>
      </w:r>
      <w:r w:rsidR="00653F0D">
        <w:rPr>
          <w:rFonts w:ascii="Times New Roman" w:hAnsi="Times New Roman" w:cs="Times New Roman"/>
          <w:sz w:val="24"/>
          <w:szCs w:val="24"/>
        </w:rPr>
        <w:t>”</w:t>
      </w:r>
      <w:r w:rsidR="0064678D">
        <w:rPr>
          <w:rStyle w:val="FootnoteReference"/>
          <w:rFonts w:ascii="Times New Roman" w:hAnsi="Times New Roman" w:cs="Times New Roman"/>
          <w:sz w:val="24"/>
          <w:szCs w:val="24"/>
        </w:rPr>
        <w:footnoteReference w:id="8"/>
      </w:r>
      <w:r w:rsidR="00F078FD">
        <w:rPr>
          <w:rFonts w:ascii="Times New Roman" w:hAnsi="Times New Roman" w:cs="Times New Roman"/>
          <w:sz w:val="24"/>
          <w:szCs w:val="24"/>
        </w:rPr>
        <w:t xml:space="preserve"> On this basis, she distinguishes </w:t>
      </w:r>
      <w:r w:rsidR="00F91393">
        <w:rPr>
          <w:rFonts w:ascii="Times New Roman" w:hAnsi="Times New Roman" w:cs="Times New Roman"/>
          <w:sz w:val="24"/>
          <w:szCs w:val="24"/>
        </w:rPr>
        <w:t xml:space="preserve">the request in the </w:t>
      </w:r>
      <w:r w:rsidR="00F91393">
        <w:rPr>
          <w:rFonts w:ascii="Times New Roman" w:hAnsi="Times New Roman" w:cs="Times New Roman"/>
          <w:i/>
          <w:iCs/>
          <w:sz w:val="24"/>
          <w:szCs w:val="24"/>
        </w:rPr>
        <w:t xml:space="preserve">Chagos </w:t>
      </w:r>
      <w:r w:rsidR="00F91393">
        <w:rPr>
          <w:rFonts w:ascii="Times New Roman" w:hAnsi="Times New Roman" w:cs="Times New Roman"/>
          <w:sz w:val="24"/>
          <w:szCs w:val="24"/>
        </w:rPr>
        <w:t>case</w:t>
      </w:r>
      <w:r w:rsidR="00CC31D6">
        <w:rPr>
          <w:rFonts w:ascii="Times New Roman" w:hAnsi="Times New Roman" w:cs="Times New Roman"/>
          <w:sz w:val="24"/>
          <w:szCs w:val="24"/>
        </w:rPr>
        <w:t xml:space="preserve"> which </w:t>
      </w:r>
      <w:r w:rsidR="000F5ECF">
        <w:rPr>
          <w:rFonts w:ascii="Times New Roman" w:hAnsi="Times New Roman" w:cs="Times New Roman"/>
          <w:sz w:val="24"/>
          <w:szCs w:val="24"/>
        </w:rPr>
        <w:t>centrally involves</w:t>
      </w:r>
      <w:r w:rsidR="00CD14BC">
        <w:rPr>
          <w:rFonts w:ascii="Times New Roman" w:hAnsi="Times New Roman" w:cs="Times New Roman"/>
          <w:sz w:val="24"/>
          <w:szCs w:val="24"/>
        </w:rPr>
        <w:t xml:space="preserve"> a </w:t>
      </w:r>
      <w:r w:rsidR="00CC31D6">
        <w:rPr>
          <w:rFonts w:ascii="Times New Roman" w:hAnsi="Times New Roman" w:cs="Times New Roman"/>
          <w:sz w:val="24"/>
          <w:szCs w:val="24"/>
        </w:rPr>
        <w:t>“</w:t>
      </w:r>
      <w:r w:rsidR="00CD14BC">
        <w:rPr>
          <w:rFonts w:ascii="Times New Roman" w:hAnsi="Times New Roman" w:cs="Times New Roman"/>
          <w:sz w:val="24"/>
          <w:szCs w:val="24"/>
        </w:rPr>
        <w:t xml:space="preserve">bilateral dispute between the United Kingdom and Mauritius </w:t>
      </w:r>
      <w:r w:rsidR="007E7065">
        <w:rPr>
          <w:rFonts w:ascii="Times New Roman" w:hAnsi="Times New Roman" w:cs="Times New Roman"/>
          <w:sz w:val="24"/>
          <w:szCs w:val="24"/>
        </w:rPr>
        <w:t>regarding sovereignty over the Chagos Archipelago</w:t>
      </w:r>
      <w:r w:rsidR="0095386C">
        <w:rPr>
          <w:rFonts w:ascii="Times New Roman" w:hAnsi="Times New Roman" w:cs="Times New Roman"/>
          <w:sz w:val="24"/>
          <w:szCs w:val="24"/>
        </w:rPr>
        <w:t xml:space="preserve">” </w:t>
      </w:r>
      <w:r w:rsidR="00546349">
        <w:rPr>
          <w:rFonts w:ascii="Times New Roman" w:hAnsi="Times New Roman" w:cs="Times New Roman"/>
          <w:sz w:val="24"/>
          <w:szCs w:val="24"/>
        </w:rPr>
        <w:t xml:space="preserve">and </w:t>
      </w:r>
      <w:r w:rsidR="0095386C">
        <w:rPr>
          <w:rFonts w:ascii="Times New Roman" w:hAnsi="Times New Roman" w:cs="Times New Roman"/>
          <w:sz w:val="24"/>
          <w:szCs w:val="24"/>
        </w:rPr>
        <w:t>in relation to which the U.K. has persistently refused</w:t>
      </w:r>
      <w:r w:rsidR="00546349">
        <w:rPr>
          <w:rFonts w:ascii="Times New Roman" w:hAnsi="Times New Roman" w:cs="Times New Roman"/>
          <w:sz w:val="24"/>
          <w:szCs w:val="24"/>
        </w:rPr>
        <w:t xml:space="preserve"> consent to adjudicate</w:t>
      </w:r>
      <w:r w:rsidR="00ED3A85">
        <w:rPr>
          <w:rFonts w:ascii="Times New Roman" w:hAnsi="Times New Roman" w:cs="Times New Roman"/>
          <w:sz w:val="24"/>
          <w:szCs w:val="24"/>
        </w:rPr>
        <w:t>,</w:t>
      </w:r>
      <w:r w:rsidR="0013424B">
        <w:rPr>
          <w:rFonts w:ascii="Times New Roman" w:hAnsi="Times New Roman" w:cs="Times New Roman"/>
          <w:sz w:val="24"/>
          <w:szCs w:val="24"/>
        </w:rPr>
        <w:t xml:space="preserve"> whether in the ICJ</w:t>
      </w:r>
      <w:r w:rsidR="00171802">
        <w:rPr>
          <w:rFonts w:ascii="Times New Roman" w:hAnsi="Times New Roman" w:cs="Times New Roman"/>
          <w:sz w:val="24"/>
          <w:szCs w:val="24"/>
        </w:rPr>
        <w:t xml:space="preserve"> or arbitration proceedings </w:t>
      </w:r>
      <w:r w:rsidR="00B75645">
        <w:rPr>
          <w:rFonts w:ascii="Times New Roman" w:hAnsi="Times New Roman" w:cs="Times New Roman"/>
          <w:sz w:val="24"/>
          <w:szCs w:val="24"/>
        </w:rPr>
        <w:t xml:space="preserve">under Annex VII of UNCLOS. </w:t>
      </w:r>
    </w:p>
    <w:p w14:paraId="7294254D" w14:textId="2C1FD1C5" w:rsidR="00ED3A85" w:rsidRDefault="00ED3A85" w:rsidP="00AC51EA">
      <w:pPr>
        <w:jc w:val="both"/>
        <w:rPr>
          <w:rFonts w:ascii="Times New Roman" w:hAnsi="Times New Roman" w:cs="Times New Roman"/>
          <w:sz w:val="24"/>
          <w:szCs w:val="24"/>
        </w:rPr>
      </w:pPr>
      <w:r>
        <w:rPr>
          <w:rFonts w:ascii="Times New Roman" w:hAnsi="Times New Roman" w:cs="Times New Roman"/>
          <w:sz w:val="24"/>
          <w:szCs w:val="24"/>
        </w:rPr>
        <w:tab/>
      </w:r>
      <w:r w:rsidR="003C5505">
        <w:rPr>
          <w:rFonts w:ascii="Times New Roman" w:hAnsi="Times New Roman" w:cs="Times New Roman"/>
          <w:sz w:val="24"/>
          <w:szCs w:val="24"/>
        </w:rPr>
        <w:t>As I read Phil</w:t>
      </w:r>
      <w:r w:rsidR="007B498B">
        <w:rPr>
          <w:rFonts w:ascii="Times New Roman" w:hAnsi="Times New Roman" w:cs="Times New Roman"/>
          <w:sz w:val="24"/>
          <w:szCs w:val="24"/>
        </w:rPr>
        <w:t xml:space="preserve">ippe Sand’s masterful </w:t>
      </w:r>
      <w:r w:rsidR="00B87654">
        <w:rPr>
          <w:rFonts w:ascii="Times New Roman" w:hAnsi="Times New Roman" w:cs="Times New Roman"/>
          <w:sz w:val="24"/>
          <w:szCs w:val="24"/>
        </w:rPr>
        <w:t xml:space="preserve">and </w:t>
      </w:r>
      <w:r w:rsidR="00960106">
        <w:rPr>
          <w:rFonts w:ascii="Times New Roman" w:hAnsi="Times New Roman" w:cs="Times New Roman"/>
          <w:sz w:val="24"/>
          <w:szCs w:val="24"/>
        </w:rPr>
        <w:t xml:space="preserve">emotionally </w:t>
      </w:r>
      <w:r w:rsidR="00B87654">
        <w:rPr>
          <w:rFonts w:ascii="Times New Roman" w:hAnsi="Times New Roman" w:cs="Times New Roman"/>
          <w:sz w:val="24"/>
          <w:szCs w:val="24"/>
        </w:rPr>
        <w:t xml:space="preserve">powerful </w:t>
      </w:r>
      <w:r w:rsidR="007B498B">
        <w:rPr>
          <w:rFonts w:ascii="Times New Roman" w:hAnsi="Times New Roman" w:cs="Times New Roman"/>
          <w:sz w:val="24"/>
          <w:szCs w:val="24"/>
        </w:rPr>
        <w:t xml:space="preserve">account of the case in </w:t>
      </w:r>
      <w:r w:rsidR="007B498B">
        <w:rPr>
          <w:rFonts w:ascii="Times New Roman" w:hAnsi="Times New Roman" w:cs="Times New Roman"/>
          <w:i/>
          <w:iCs/>
          <w:sz w:val="24"/>
          <w:szCs w:val="24"/>
        </w:rPr>
        <w:t>The Last Colony</w:t>
      </w:r>
      <w:r w:rsidR="007B498B">
        <w:rPr>
          <w:rFonts w:ascii="Times New Roman" w:hAnsi="Times New Roman" w:cs="Times New Roman"/>
          <w:sz w:val="24"/>
          <w:szCs w:val="24"/>
        </w:rPr>
        <w:t xml:space="preserve">, </w:t>
      </w:r>
      <w:r w:rsidR="00B87654">
        <w:rPr>
          <w:rFonts w:ascii="Times New Roman" w:hAnsi="Times New Roman" w:cs="Times New Roman"/>
          <w:sz w:val="24"/>
          <w:szCs w:val="24"/>
        </w:rPr>
        <w:t xml:space="preserve">it was this question that kept </w:t>
      </w:r>
      <w:r w:rsidR="00F43281">
        <w:rPr>
          <w:rFonts w:ascii="Times New Roman" w:hAnsi="Times New Roman" w:cs="Times New Roman"/>
          <w:sz w:val="24"/>
          <w:szCs w:val="24"/>
        </w:rPr>
        <w:t>recurring in</w:t>
      </w:r>
      <w:r w:rsidR="000724CD">
        <w:rPr>
          <w:rFonts w:ascii="Times New Roman" w:hAnsi="Times New Roman" w:cs="Times New Roman"/>
          <w:sz w:val="24"/>
          <w:szCs w:val="24"/>
        </w:rPr>
        <w:t xml:space="preserve"> my</w:t>
      </w:r>
      <w:r w:rsidR="00B87654">
        <w:rPr>
          <w:rFonts w:ascii="Times New Roman" w:hAnsi="Times New Roman" w:cs="Times New Roman"/>
          <w:sz w:val="24"/>
          <w:szCs w:val="24"/>
        </w:rPr>
        <w:t xml:space="preserve"> mind. </w:t>
      </w:r>
      <w:r w:rsidR="003D5F11">
        <w:rPr>
          <w:rFonts w:ascii="Times New Roman" w:hAnsi="Times New Roman" w:cs="Times New Roman"/>
          <w:sz w:val="24"/>
          <w:szCs w:val="24"/>
        </w:rPr>
        <w:t>Was this a case centrally about “sovereignty over territory</w:t>
      </w:r>
      <w:r w:rsidR="00D2324C">
        <w:rPr>
          <w:rFonts w:ascii="Times New Roman" w:hAnsi="Times New Roman" w:cs="Times New Roman"/>
          <w:sz w:val="24"/>
          <w:szCs w:val="24"/>
        </w:rPr>
        <w:t xml:space="preserve">,” and, if so, was Justice Donoghue not </w:t>
      </w:r>
      <w:r w:rsidR="002D7405">
        <w:rPr>
          <w:rFonts w:ascii="Times New Roman" w:hAnsi="Times New Roman" w:cs="Times New Roman"/>
          <w:sz w:val="24"/>
          <w:szCs w:val="24"/>
        </w:rPr>
        <w:t xml:space="preserve">at least partly </w:t>
      </w:r>
      <w:r w:rsidR="00D2324C">
        <w:rPr>
          <w:rFonts w:ascii="Times New Roman" w:hAnsi="Times New Roman" w:cs="Times New Roman"/>
          <w:sz w:val="24"/>
          <w:szCs w:val="24"/>
        </w:rPr>
        <w:t>correct</w:t>
      </w:r>
      <w:r w:rsidR="00DE4E33">
        <w:rPr>
          <w:rFonts w:ascii="Times New Roman" w:hAnsi="Times New Roman" w:cs="Times New Roman"/>
          <w:sz w:val="24"/>
          <w:szCs w:val="24"/>
        </w:rPr>
        <w:t xml:space="preserve"> that </w:t>
      </w:r>
      <w:r w:rsidR="00215D8A">
        <w:rPr>
          <w:rFonts w:ascii="Times New Roman" w:hAnsi="Times New Roman" w:cs="Times New Roman"/>
          <w:sz w:val="24"/>
          <w:szCs w:val="24"/>
        </w:rPr>
        <w:t xml:space="preserve">the </w:t>
      </w:r>
      <w:r w:rsidR="009066A2">
        <w:rPr>
          <w:rFonts w:ascii="Times New Roman" w:hAnsi="Times New Roman" w:cs="Times New Roman"/>
          <w:i/>
          <w:iCs/>
          <w:sz w:val="24"/>
          <w:szCs w:val="24"/>
        </w:rPr>
        <w:t>Western Sahara</w:t>
      </w:r>
      <w:r w:rsidR="009066A2">
        <w:rPr>
          <w:rFonts w:ascii="Times New Roman" w:hAnsi="Times New Roman" w:cs="Times New Roman"/>
          <w:sz w:val="24"/>
          <w:szCs w:val="24"/>
        </w:rPr>
        <w:t xml:space="preserve"> and </w:t>
      </w:r>
      <w:r w:rsidR="009066A2">
        <w:rPr>
          <w:rFonts w:ascii="Times New Roman" w:hAnsi="Times New Roman" w:cs="Times New Roman"/>
          <w:i/>
          <w:iCs/>
          <w:sz w:val="24"/>
          <w:szCs w:val="24"/>
        </w:rPr>
        <w:t>Chagos</w:t>
      </w:r>
      <w:r w:rsidR="00215D8A">
        <w:rPr>
          <w:rFonts w:ascii="Times New Roman" w:hAnsi="Times New Roman" w:cs="Times New Roman"/>
          <w:i/>
          <w:iCs/>
          <w:sz w:val="24"/>
          <w:szCs w:val="24"/>
        </w:rPr>
        <w:t xml:space="preserve"> </w:t>
      </w:r>
      <w:r w:rsidR="00215D8A">
        <w:rPr>
          <w:rFonts w:ascii="Times New Roman" w:hAnsi="Times New Roman" w:cs="Times New Roman"/>
          <w:sz w:val="24"/>
          <w:szCs w:val="24"/>
        </w:rPr>
        <w:t xml:space="preserve">cases </w:t>
      </w:r>
      <w:r w:rsidR="00DE4E33">
        <w:rPr>
          <w:rFonts w:ascii="Times New Roman" w:hAnsi="Times New Roman" w:cs="Times New Roman"/>
          <w:sz w:val="24"/>
          <w:szCs w:val="24"/>
        </w:rPr>
        <w:t>are</w:t>
      </w:r>
      <w:r w:rsidR="00215D8A">
        <w:rPr>
          <w:rFonts w:ascii="Times New Roman" w:hAnsi="Times New Roman" w:cs="Times New Roman"/>
          <w:sz w:val="24"/>
          <w:szCs w:val="24"/>
        </w:rPr>
        <w:t xml:space="preserve"> distinguishable</w:t>
      </w:r>
      <w:r w:rsidR="00DE4E33">
        <w:rPr>
          <w:rFonts w:ascii="Times New Roman" w:hAnsi="Times New Roman" w:cs="Times New Roman"/>
          <w:sz w:val="24"/>
          <w:szCs w:val="24"/>
        </w:rPr>
        <w:t>?</w:t>
      </w:r>
      <w:r w:rsidR="00215D8A">
        <w:rPr>
          <w:rFonts w:ascii="Times New Roman" w:hAnsi="Times New Roman" w:cs="Times New Roman"/>
          <w:sz w:val="24"/>
          <w:szCs w:val="24"/>
        </w:rPr>
        <w:t xml:space="preserve"> </w:t>
      </w:r>
      <w:r w:rsidR="00DE4E33">
        <w:rPr>
          <w:rFonts w:ascii="Times New Roman" w:hAnsi="Times New Roman" w:cs="Times New Roman"/>
          <w:sz w:val="24"/>
          <w:szCs w:val="24"/>
        </w:rPr>
        <w:t xml:space="preserve"> </w:t>
      </w:r>
      <w:proofErr w:type="gramStart"/>
      <w:r w:rsidR="00DE4E33">
        <w:rPr>
          <w:rFonts w:ascii="Times New Roman" w:hAnsi="Times New Roman" w:cs="Times New Roman"/>
          <w:sz w:val="24"/>
          <w:szCs w:val="24"/>
        </w:rPr>
        <w:t>I</w:t>
      </w:r>
      <w:r w:rsidR="00DB19E8">
        <w:rPr>
          <w:rFonts w:ascii="Times New Roman" w:hAnsi="Times New Roman" w:cs="Times New Roman"/>
          <w:sz w:val="24"/>
          <w:szCs w:val="24"/>
        </w:rPr>
        <w:t>n</w:t>
      </w:r>
      <w:r w:rsidR="00F33DA8">
        <w:rPr>
          <w:rFonts w:ascii="Times New Roman" w:hAnsi="Times New Roman" w:cs="Times New Roman"/>
          <w:sz w:val="24"/>
          <w:szCs w:val="24"/>
        </w:rPr>
        <w:t>deed</w:t>
      </w:r>
      <w:proofErr w:type="gramEnd"/>
      <w:r w:rsidR="00F33DA8">
        <w:rPr>
          <w:rFonts w:ascii="Times New Roman" w:hAnsi="Times New Roman" w:cs="Times New Roman"/>
          <w:sz w:val="24"/>
          <w:szCs w:val="24"/>
        </w:rPr>
        <w:t xml:space="preserve"> in</w:t>
      </w:r>
      <w:r w:rsidR="00DB19E8">
        <w:rPr>
          <w:rFonts w:ascii="Times New Roman" w:hAnsi="Times New Roman" w:cs="Times New Roman"/>
          <w:sz w:val="24"/>
          <w:szCs w:val="24"/>
        </w:rPr>
        <w:t xml:space="preserve"> </w:t>
      </w:r>
      <w:r w:rsidR="00DB19E8" w:rsidRPr="00D13C1B">
        <w:rPr>
          <w:rFonts w:ascii="Times New Roman" w:hAnsi="Times New Roman" w:cs="Times New Roman"/>
          <w:i/>
          <w:iCs/>
          <w:sz w:val="24"/>
          <w:szCs w:val="24"/>
        </w:rPr>
        <w:t xml:space="preserve">East Timor </w:t>
      </w:r>
      <w:r w:rsidR="00DB19E8" w:rsidRPr="00126F0A">
        <w:rPr>
          <w:rFonts w:ascii="Times New Roman" w:hAnsi="Times New Roman" w:cs="Times New Roman"/>
          <w:sz w:val="24"/>
          <w:szCs w:val="24"/>
        </w:rPr>
        <w:t>(</w:t>
      </w:r>
      <w:r w:rsidR="00DB19E8" w:rsidRPr="00D13C1B">
        <w:rPr>
          <w:rFonts w:ascii="Times New Roman" w:hAnsi="Times New Roman" w:cs="Times New Roman"/>
          <w:i/>
          <w:iCs/>
          <w:sz w:val="24"/>
          <w:szCs w:val="24"/>
        </w:rPr>
        <w:t>Portugal v. Australia</w:t>
      </w:r>
      <w:r w:rsidR="00DB19E8" w:rsidRPr="00126F0A">
        <w:rPr>
          <w:rFonts w:ascii="Times New Roman" w:hAnsi="Times New Roman" w:cs="Times New Roman"/>
          <w:sz w:val="24"/>
          <w:szCs w:val="24"/>
        </w:rPr>
        <w:t>)</w:t>
      </w:r>
      <w:r w:rsidR="00386F1E" w:rsidRPr="00126F0A">
        <w:rPr>
          <w:rFonts w:ascii="Times New Roman" w:hAnsi="Times New Roman" w:cs="Times New Roman"/>
          <w:sz w:val="24"/>
          <w:szCs w:val="24"/>
        </w:rPr>
        <w:t xml:space="preserve"> </w:t>
      </w:r>
      <w:r w:rsidR="005C786F">
        <w:rPr>
          <w:rFonts w:ascii="Times New Roman" w:hAnsi="Times New Roman" w:cs="Times New Roman"/>
          <w:sz w:val="24"/>
          <w:szCs w:val="24"/>
        </w:rPr>
        <w:t xml:space="preserve">a quarter century </w:t>
      </w:r>
      <w:r w:rsidR="001018EC">
        <w:rPr>
          <w:rFonts w:ascii="Times New Roman" w:hAnsi="Times New Roman" w:cs="Times New Roman"/>
          <w:sz w:val="24"/>
          <w:szCs w:val="24"/>
        </w:rPr>
        <w:t xml:space="preserve">earlier, </w:t>
      </w:r>
      <w:r w:rsidR="00B44414">
        <w:rPr>
          <w:rFonts w:ascii="Times New Roman" w:hAnsi="Times New Roman" w:cs="Times New Roman"/>
          <w:sz w:val="24"/>
          <w:szCs w:val="24"/>
        </w:rPr>
        <w:t>didn’t</w:t>
      </w:r>
      <w:r w:rsidR="00386F1E">
        <w:rPr>
          <w:rFonts w:ascii="Times New Roman" w:hAnsi="Times New Roman" w:cs="Times New Roman"/>
          <w:sz w:val="24"/>
          <w:szCs w:val="24"/>
        </w:rPr>
        <w:t xml:space="preserve"> </w:t>
      </w:r>
      <w:r w:rsidR="00DB19E8">
        <w:rPr>
          <w:rFonts w:ascii="Times New Roman" w:hAnsi="Times New Roman" w:cs="Times New Roman"/>
          <w:sz w:val="24"/>
          <w:szCs w:val="24"/>
        </w:rPr>
        <w:t xml:space="preserve">the Court </w:t>
      </w:r>
      <w:r w:rsidR="00394A90">
        <w:rPr>
          <w:rFonts w:ascii="Times New Roman" w:hAnsi="Times New Roman" w:cs="Times New Roman"/>
          <w:sz w:val="24"/>
          <w:szCs w:val="24"/>
        </w:rPr>
        <w:t>decline</w:t>
      </w:r>
      <w:r w:rsidR="00DB19E8">
        <w:rPr>
          <w:rFonts w:ascii="Times New Roman" w:hAnsi="Times New Roman" w:cs="Times New Roman"/>
          <w:sz w:val="24"/>
          <w:szCs w:val="24"/>
        </w:rPr>
        <w:t xml:space="preserve"> to exercise its contenti</w:t>
      </w:r>
      <w:r w:rsidR="00D13C1B">
        <w:rPr>
          <w:rFonts w:ascii="Times New Roman" w:hAnsi="Times New Roman" w:cs="Times New Roman"/>
          <w:sz w:val="24"/>
          <w:szCs w:val="24"/>
        </w:rPr>
        <w:t>ous jurisdiction altogether</w:t>
      </w:r>
      <w:r w:rsidR="008B5A0F">
        <w:rPr>
          <w:rFonts w:ascii="Times New Roman" w:hAnsi="Times New Roman" w:cs="Times New Roman"/>
          <w:sz w:val="24"/>
          <w:szCs w:val="24"/>
        </w:rPr>
        <w:t>,</w:t>
      </w:r>
      <w:r w:rsidR="00245A35">
        <w:rPr>
          <w:rFonts w:ascii="Times New Roman" w:hAnsi="Times New Roman" w:cs="Times New Roman"/>
          <w:sz w:val="24"/>
          <w:szCs w:val="24"/>
        </w:rPr>
        <w:t xml:space="preserve"> </w:t>
      </w:r>
      <w:r w:rsidR="00B44414">
        <w:rPr>
          <w:rFonts w:ascii="Times New Roman" w:hAnsi="Times New Roman" w:cs="Times New Roman"/>
          <w:sz w:val="24"/>
          <w:szCs w:val="24"/>
        </w:rPr>
        <w:t>despite the parties’ accept</w:t>
      </w:r>
      <w:r w:rsidR="00A23C50">
        <w:rPr>
          <w:rFonts w:ascii="Times New Roman" w:hAnsi="Times New Roman" w:cs="Times New Roman"/>
          <w:sz w:val="24"/>
          <w:szCs w:val="24"/>
        </w:rPr>
        <w:t>ance of compulsory jurisdiction</w:t>
      </w:r>
      <w:r w:rsidR="003B75AF">
        <w:rPr>
          <w:rFonts w:ascii="Times New Roman" w:hAnsi="Times New Roman" w:cs="Times New Roman"/>
          <w:sz w:val="24"/>
          <w:szCs w:val="24"/>
        </w:rPr>
        <w:t xml:space="preserve"> under the optional clause</w:t>
      </w:r>
      <w:r w:rsidR="008B5A0F">
        <w:rPr>
          <w:rFonts w:ascii="Times New Roman" w:hAnsi="Times New Roman" w:cs="Times New Roman"/>
          <w:sz w:val="24"/>
          <w:szCs w:val="24"/>
        </w:rPr>
        <w:t>,</w:t>
      </w:r>
      <w:r w:rsidR="00D13C1B">
        <w:rPr>
          <w:rFonts w:ascii="Times New Roman" w:hAnsi="Times New Roman" w:cs="Times New Roman"/>
          <w:sz w:val="24"/>
          <w:szCs w:val="24"/>
        </w:rPr>
        <w:t xml:space="preserve"> in the absence of Indonesia’s consent as a “necessary party”</w:t>
      </w:r>
      <w:r w:rsidR="008B5A0F">
        <w:rPr>
          <w:rFonts w:ascii="Times New Roman" w:hAnsi="Times New Roman" w:cs="Times New Roman"/>
          <w:sz w:val="24"/>
          <w:szCs w:val="24"/>
        </w:rPr>
        <w:t>?</w:t>
      </w:r>
      <w:r w:rsidR="00414BE1">
        <w:rPr>
          <w:rStyle w:val="FootnoteReference"/>
          <w:rFonts w:ascii="Times New Roman" w:hAnsi="Times New Roman" w:cs="Times New Roman"/>
          <w:sz w:val="24"/>
          <w:szCs w:val="24"/>
        </w:rPr>
        <w:footnoteReference w:id="9"/>
      </w:r>
      <w:r w:rsidR="00282B4D">
        <w:rPr>
          <w:rFonts w:ascii="Times New Roman" w:hAnsi="Times New Roman" w:cs="Times New Roman"/>
          <w:sz w:val="24"/>
          <w:szCs w:val="24"/>
        </w:rPr>
        <w:t xml:space="preserve"> Or was the case </w:t>
      </w:r>
      <w:r w:rsidR="008B5A0F">
        <w:rPr>
          <w:rFonts w:ascii="Times New Roman" w:hAnsi="Times New Roman" w:cs="Times New Roman"/>
          <w:sz w:val="24"/>
          <w:szCs w:val="24"/>
        </w:rPr>
        <w:t xml:space="preserve">more </w:t>
      </w:r>
      <w:r w:rsidR="00282B4D">
        <w:rPr>
          <w:rFonts w:ascii="Times New Roman" w:hAnsi="Times New Roman" w:cs="Times New Roman"/>
          <w:sz w:val="24"/>
          <w:szCs w:val="24"/>
        </w:rPr>
        <w:t xml:space="preserve">centrally about </w:t>
      </w:r>
      <w:r w:rsidR="008D2B9C">
        <w:rPr>
          <w:rFonts w:ascii="Times New Roman" w:hAnsi="Times New Roman" w:cs="Times New Roman"/>
          <w:sz w:val="24"/>
          <w:szCs w:val="24"/>
        </w:rPr>
        <w:t xml:space="preserve">the right of the </w:t>
      </w:r>
      <w:proofErr w:type="spellStart"/>
      <w:r w:rsidR="008D2B9C">
        <w:rPr>
          <w:rFonts w:ascii="Times New Roman" w:hAnsi="Times New Roman" w:cs="Times New Roman"/>
          <w:sz w:val="24"/>
          <w:szCs w:val="24"/>
        </w:rPr>
        <w:t>Chagossians</w:t>
      </w:r>
      <w:proofErr w:type="spellEnd"/>
      <w:r w:rsidR="008D2B9C">
        <w:rPr>
          <w:rFonts w:ascii="Times New Roman" w:hAnsi="Times New Roman" w:cs="Times New Roman"/>
          <w:sz w:val="24"/>
          <w:szCs w:val="24"/>
        </w:rPr>
        <w:t xml:space="preserve"> to self-determination</w:t>
      </w:r>
      <w:r w:rsidR="00870C3B">
        <w:rPr>
          <w:rFonts w:ascii="Times New Roman" w:hAnsi="Times New Roman" w:cs="Times New Roman"/>
          <w:sz w:val="24"/>
          <w:szCs w:val="24"/>
        </w:rPr>
        <w:t xml:space="preserve">, </w:t>
      </w:r>
      <w:r w:rsidR="0023419E">
        <w:rPr>
          <w:rFonts w:ascii="Times New Roman" w:hAnsi="Times New Roman" w:cs="Times New Roman"/>
          <w:sz w:val="24"/>
          <w:szCs w:val="24"/>
        </w:rPr>
        <w:t>akin</w:t>
      </w:r>
      <w:r w:rsidR="003B75AF">
        <w:rPr>
          <w:rFonts w:ascii="Times New Roman" w:hAnsi="Times New Roman" w:cs="Times New Roman"/>
          <w:sz w:val="24"/>
          <w:szCs w:val="24"/>
        </w:rPr>
        <w:t xml:space="preserve"> to</w:t>
      </w:r>
      <w:r w:rsidR="00204414">
        <w:rPr>
          <w:rFonts w:ascii="Times New Roman" w:hAnsi="Times New Roman" w:cs="Times New Roman"/>
          <w:sz w:val="24"/>
          <w:szCs w:val="24"/>
        </w:rPr>
        <w:t xml:space="preserve"> </w:t>
      </w:r>
      <w:r w:rsidR="00870C3B">
        <w:rPr>
          <w:rFonts w:ascii="Times New Roman" w:hAnsi="Times New Roman" w:cs="Times New Roman"/>
          <w:sz w:val="24"/>
          <w:szCs w:val="24"/>
        </w:rPr>
        <w:t>the right of the Sahar</w:t>
      </w:r>
      <w:r w:rsidR="00CD7333">
        <w:rPr>
          <w:rFonts w:ascii="Times New Roman" w:hAnsi="Times New Roman" w:cs="Times New Roman"/>
          <w:sz w:val="24"/>
          <w:szCs w:val="24"/>
        </w:rPr>
        <w:t>awi to self-determination in the territory of Western Sahara</w:t>
      </w:r>
      <w:r w:rsidR="006B437C">
        <w:rPr>
          <w:rFonts w:ascii="Times New Roman" w:hAnsi="Times New Roman" w:cs="Times New Roman"/>
          <w:sz w:val="24"/>
          <w:szCs w:val="24"/>
        </w:rPr>
        <w:t xml:space="preserve">? </w:t>
      </w:r>
      <w:r w:rsidR="00145E3E">
        <w:rPr>
          <w:rFonts w:ascii="Times New Roman" w:hAnsi="Times New Roman" w:cs="Times New Roman"/>
          <w:sz w:val="24"/>
          <w:szCs w:val="24"/>
        </w:rPr>
        <w:t>If so, wasn’t the Court’s</w:t>
      </w:r>
      <w:r w:rsidR="009B1B62">
        <w:rPr>
          <w:rFonts w:ascii="Times New Roman" w:hAnsi="Times New Roman" w:cs="Times New Roman"/>
          <w:sz w:val="24"/>
          <w:szCs w:val="24"/>
        </w:rPr>
        <w:t xml:space="preserve"> advisory</w:t>
      </w:r>
      <w:r w:rsidR="00145E3E">
        <w:rPr>
          <w:rFonts w:ascii="Times New Roman" w:hAnsi="Times New Roman" w:cs="Times New Roman"/>
          <w:sz w:val="24"/>
          <w:szCs w:val="24"/>
        </w:rPr>
        <w:t xml:space="preserve"> opinion </w:t>
      </w:r>
      <w:r w:rsidR="007309DB">
        <w:rPr>
          <w:rFonts w:ascii="Times New Roman" w:hAnsi="Times New Roman" w:cs="Times New Roman"/>
          <w:sz w:val="24"/>
          <w:szCs w:val="24"/>
        </w:rPr>
        <w:t xml:space="preserve">just </w:t>
      </w:r>
      <w:r w:rsidR="00C11B2A">
        <w:rPr>
          <w:rFonts w:ascii="Times New Roman" w:hAnsi="Times New Roman" w:cs="Times New Roman"/>
          <w:sz w:val="24"/>
          <w:szCs w:val="24"/>
        </w:rPr>
        <w:t>a</w:t>
      </w:r>
      <w:r w:rsidR="004E5618">
        <w:rPr>
          <w:rFonts w:ascii="Times New Roman" w:hAnsi="Times New Roman" w:cs="Times New Roman"/>
          <w:sz w:val="24"/>
          <w:szCs w:val="24"/>
        </w:rPr>
        <w:t xml:space="preserve">nother </w:t>
      </w:r>
      <w:r w:rsidR="00041D3A">
        <w:rPr>
          <w:rFonts w:ascii="Times New Roman" w:hAnsi="Times New Roman" w:cs="Times New Roman"/>
          <w:sz w:val="24"/>
          <w:szCs w:val="24"/>
        </w:rPr>
        <w:t>instance of</w:t>
      </w:r>
      <w:r w:rsidR="00890BC3">
        <w:rPr>
          <w:rFonts w:ascii="Times New Roman" w:hAnsi="Times New Roman" w:cs="Times New Roman"/>
          <w:sz w:val="24"/>
          <w:szCs w:val="24"/>
        </w:rPr>
        <w:t xml:space="preserve"> assisting the General Assembly </w:t>
      </w:r>
      <w:r w:rsidR="009D2477">
        <w:rPr>
          <w:rFonts w:ascii="Times New Roman" w:hAnsi="Times New Roman" w:cs="Times New Roman"/>
          <w:sz w:val="24"/>
          <w:szCs w:val="24"/>
        </w:rPr>
        <w:t xml:space="preserve">in “the proper exercise of its functions concerning </w:t>
      </w:r>
      <w:r w:rsidR="009D2477" w:rsidRPr="000724CD">
        <w:rPr>
          <w:rFonts w:ascii="Times New Roman" w:hAnsi="Times New Roman" w:cs="Times New Roman"/>
          <w:sz w:val="24"/>
          <w:szCs w:val="24"/>
        </w:rPr>
        <w:t>decolonization of the territory</w:t>
      </w:r>
      <w:r w:rsidR="009D2477">
        <w:rPr>
          <w:rFonts w:ascii="Times New Roman" w:hAnsi="Times New Roman" w:cs="Times New Roman"/>
          <w:sz w:val="24"/>
          <w:szCs w:val="24"/>
        </w:rPr>
        <w:t>”?</w:t>
      </w:r>
    </w:p>
    <w:p w14:paraId="0600EBC7" w14:textId="3A489872" w:rsidR="00B963CF" w:rsidRDefault="00B963CF" w:rsidP="00AC51EA">
      <w:pPr>
        <w:jc w:val="both"/>
        <w:rPr>
          <w:rFonts w:ascii="Times New Roman" w:hAnsi="Times New Roman" w:cs="Times New Roman"/>
          <w:sz w:val="24"/>
          <w:szCs w:val="24"/>
        </w:rPr>
      </w:pPr>
      <w:r>
        <w:rPr>
          <w:rFonts w:ascii="Times New Roman" w:hAnsi="Times New Roman" w:cs="Times New Roman"/>
          <w:sz w:val="24"/>
          <w:szCs w:val="24"/>
        </w:rPr>
        <w:lastRenderedPageBreak/>
        <w:tab/>
        <w:t>These</w:t>
      </w:r>
      <w:r w:rsidR="000C71F5">
        <w:rPr>
          <w:rFonts w:ascii="Times New Roman" w:hAnsi="Times New Roman" w:cs="Times New Roman"/>
          <w:sz w:val="24"/>
          <w:szCs w:val="24"/>
        </w:rPr>
        <w:t xml:space="preserve"> </w:t>
      </w:r>
      <w:r w:rsidR="00870784">
        <w:rPr>
          <w:rFonts w:ascii="Times New Roman" w:hAnsi="Times New Roman" w:cs="Times New Roman"/>
          <w:sz w:val="24"/>
          <w:szCs w:val="24"/>
        </w:rPr>
        <w:t xml:space="preserve">two </w:t>
      </w:r>
      <w:r w:rsidR="009A1568">
        <w:rPr>
          <w:rFonts w:ascii="Times New Roman" w:hAnsi="Times New Roman" w:cs="Times New Roman"/>
          <w:sz w:val="24"/>
          <w:szCs w:val="24"/>
        </w:rPr>
        <w:t xml:space="preserve">views </w:t>
      </w:r>
      <w:r w:rsidR="007F68BE">
        <w:rPr>
          <w:rFonts w:ascii="Times New Roman" w:hAnsi="Times New Roman" w:cs="Times New Roman"/>
          <w:sz w:val="24"/>
          <w:szCs w:val="24"/>
        </w:rPr>
        <w:t>express</w:t>
      </w:r>
      <w:r w:rsidR="009A1568">
        <w:rPr>
          <w:rFonts w:ascii="Times New Roman" w:hAnsi="Times New Roman" w:cs="Times New Roman"/>
          <w:sz w:val="24"/>
          <w:szCs w:val="24"/>
        </w:rPr>
        <w:t xml:space="preserve"> </w:t>
      </w:r>
      <w:r w:rsidR="00BC6303">
        <w:rPr>
          <w:rFonts w:ascii="Times New Roman" w:hAnsi="Times New Roman" w:cs="Times New Roman"/>
          <w:sz w:val="24"/>
          <w:szCs w:val="24"/>
        </w:rPr>
        <w:t>the</w:t>
      </w:r>
      <w:r w:rsidR="009A1568">
        <w:rPr>
          <w:rFonts w:ascii="Times New Roman" w:hAnsi="Times New Roman" w:cs="Times New Roman"/>
          <w:sz w:val="24"/>
          <w:szCs w:val="24"/>
        </w:rPr>
        <w:t xml:space="preserve"> essential </w:t>
      </w:r>
      <w:r w:rsidR="007D46C3">
        <w:rPr>
          <w:rFonts w:ascii="Times New Roman" w:hAnsi="Times New Roman" w:cs="Times New Roman"/>
          <w:sz w:val="24"/>
          <w:szCs w:val="24"/>
        </w:rPr>
        <w:t xml:space="preserve">ambiguity and </w:t>
      </w:r>
      <w:proofErr w:type="gramStart"/>
      <w:r w:rsidR="006E34E6">
        <w:rPr>
          <w:rFonts w:ascii="Times New Roman" w:hAnsi="Times New Roman" w:cs="Times New Roman"/>
          <w:sz w:val="24"/>
          <w:szCs w:val="24"/>
        </w:rPr>
        <w:t>double-bind</w:t>
      </w:r>
      <w:proofErr w:type="gramEnd"/>
      <w:r w:rsidR="009A1568">
        <w:rPr>
          <w:rFonts w:ascii="Times New Roman" w:hAnsi="Times New Roman" w:cs="Times New Roman"/>
          <w:sz w:val="24"/>
          <w:szCs w:val="24"/>
        </w:rPr>
        <w:t xml:space="preserve"> </w:t>
      </w:r>
      <w:r w:rsidR="00132BD2">
        <w:rPr>
          <w:rFonts w:ascii="Times New Roman" w:hAnsi="Times New Roman" w:cs="Times New Roman"/>
          <w:sz w:val="24"/>
          <w:szCs w:val="24"/>
        </w:rPr>
        <w:t xml:space="preserve">between </w:t>
      </w:r>
      <w:r w:rsidR="000C7D9D">
        <w:rPr>
          <w:rFonts w:ascii="Times New Roman" w:hAnsi="Times New Roman" w:cs="Times New Roman"/>
          <w:sz w:val="24"/>
          <w:szCs w:val="24"/>
        </w:rPr>
        <w:t xml:space="preserve">sovereignty and self-determination </w:t>
      </w:r>
      <w:r w:rsidR="009A1568">
        <w:rPr>
          <w:rFonts w:ascii="Times New Roman" w:hAnsi="Times New Roman" w:cs="Times New Roman"/>
          <w:sz w:val="24"/>
          <w:szCs w:val="24"/>
        </w:rPr>
        <w:t xml:space="preserve">that </w:t>
      </w:r>
      <w:r w:rsidR="009432D6">
        <w:rPr>
          <w:rFonts w:ascii="Times New Roman" w:hAnsi="Times New Roman" w:cs="Times New Roman"/>
          <w:sz w:val="24"/>
          <w:szCs w:val="24"/>
        </w:rPr>
        <w:t>lies at the heart of</w:t>
      </w:r>
      <w:r w:rsidR="009A1568">
        <w:rPr>
          <w:rFonts w:ascii="Times New Roman" w:hAnsi="Times New Roman" w:cs="Times New Roman"/>
          <w:sz w:val="24"/>
          <w:szCs w:val="24"/>
        </w:rPr>
        <w:t xml:space="preserve"> the modern structure of international law</w:t>
      </w:r>
      <w:r w:rsidR="007F68BE">
        <w:rPr>
          <w:rFonts w:ascii="Times New Roman" w:hAnsi="Times New Roman" w:cs="Times New Roman"/>
          <w:sz w:val="24"/>
          <w:szCs w:val="24"/>
        </w:rPr>
        <w:t xml:space="preserve">. </w:t>
      </w:r>
      <w:r w:rsidR="00FF7603">
        <w:rPr>
          <w:rFonts w:ascii="Times New Roman" w:hAnsi="Times New Roman" w:cs="Times New Roman"/>
          <w:sz w:val="24"/>
          <w:szCs w:val="24"/>
        </w:rPr>
        <w:t xml:space="preserve">The Court’s opinion </w:t>
      </w:r>
      <w:r w:rsidR="0082025B">
        <w:rPr>
          <w:rFonts w:ascii="Times New Roman" w:hAnsi="Times New Roman" w:cs="Times New Roman"/>
          <w:sz w:val="24"/>
          <w:szCs w:val="24"/>
        </w:rPr>
        <w:t>is expressed</w:t>
      </w:r>
      <w:r w:rsidR="00B215B6">
        <w:rPr>
          <w:rFonts w:ascii="Times New Roman" w:hAnsi="Times New Roman" w:cs="Times New Roman"/>
          <w:sz w:val="24"/>
          <w:szCs w:val="24"/>
        </w:rPr>
        <w:t xml:space="preserve"> in the language </w:t>
      </w:r>
      <w:r w:rsidR="00175977">
        <w:rPr>
          <w:rFonts w:ascii="Times New Roman" w:hAnsi="Times New Roman" w:cs="Times New Roman"/>
          <w:sz w:val="24"/>
          <w:szCs w:val="24"/>
        </w:rPr>
        <w:t xml:space="preserve">and authority </w:t>
      </w:r>
      <w:r w:rsidR="00B215B6">
        <w:rPr>
          <w:rFonts w:ascii="Times New Roman" w:hAnsi="Times New Roman" w:cs="Times New Roman"/>
          <w:sz w:val="24"/>
          <w:szCs w:val="24"/>
        </w:rPr>
        <w:t>of decolonization and self-determination</w:t>
      </w:r>
      <w:r w:rsidR="000672CC">
        <w:rPr>
          <w:rFonts w:ascii="Times New Roman" w:hAnsi="Times New Roman" w:cs="Times New Roman"/>
          <w:sz w:val="24"/>
          <w:szCs w:val="24"/>
        </w:rPr>
        <w:t xml:space="preserve">, </w:t>
      </w:r>
      <w:r w:rsidR="0082025B">
        <w:rPr>
          <w:rFonts w:ascii="Times New Roman" w:hAnsi="Times New Roman" w:cs="Times New Roman"/>
          <w:sz w:val="24"/>
          <w:szCs w:val="24"/>
        </w:rPr>
        <w:t xml:space="preserve">and yet it </w:t>
      </w:r>
      <w:r w:rsidR="00FC15F7">
        <w:rPr>
          <w:rFonts w:ascii="Times New Roman" w:hAnsi="Times New Roman" w:cs="Times New Roman"/>
          <w:sz w:val="24"/>
          <w:szCs w:val="24"/>
        </w:rPr>
        <w:t xml:space="preserve">ineluctably </w:t>
      </w:r>
      <w:r w:rsidR="000E3635">
        <w:rPr>
          <w:rFonts w:ascii="Times New Roman" w:hAnsi="Times New Roman" w:cs="Times New Roman"/>
          <w:sz w:val="24"/>
          <w:szCs w:val="24"/>
        </w:rPr>
        <w:t xml:space="preserve">falls back </w:t>
      </w:r>
      <w:r w:rsidR="00C13765">
        <w:rPr>
          <w:rFonts w:ascii="Times New Roman" w:hAnsi="Times New Roman" w:cs="Times New Roman"/>
          <w:sz w:val="24"/>
          <w:szCs w:val="24"/>
        </w:rPr>
        <w:t>on</w:t>
      </w:r>
      <w:r w:rsidR="000672CC">
        <w:rPr>
          <w:rFonts w:ascii="Times New Roman" w:hAnsi="Times New Roman" w:cs="Times New Roman"/>
          <w:sz w:val="24"/>
          <w:szCs w:val="24"/>
        </w:rPr>
        <w:t>to</w:t>
      </w:r>
      <w:r w:rsidR="00C13765">
        <w:rPr>
          <w:rFonts w:ascii="Times New Roman" w:hAnsi="Times New Roman" w:cs="Times New Roman"/>
          <w:sz w:val="24"/>
          <w:szCs w:val="24"/>
        </w:rPr>
        <w:t xml:space="preserve"> </w:t>
      </w:r>
      <w:r w:rsidR="00B875AF">
        <w:rPr>
          <w:rFonts w:ascii="Times New Roman" w:hAnsi="Times New Roman" w:cs="Times New Roman"/>
          <w:sz w:val="24"/>
          <w:szCs w:val="24"/>
        </w:rPr>
        <w:t>a</w:t>
      </w:r>
      <w:r w:rsidR="00C13765">
        <w:rPr>
          <w:rFonts w:ascii="Times New Roman" w:hAnsi="Times New Roman" w:cs="Times New Roman"/>
          <w:sz w:val="24"/>
          <w:szCs w:val="24"/>
        </w:rPr>
        <w:t xml:space="preserve"> statist framework underpinned by the very </w:t>
      </w:r>
      <w:r w:rsidR="00F2713F">
        <w:rPr>
          <w:rFonts w:ascii="Times New Roman" w:hAnsi="Times New Roman" w:cs="Times New Roman"/>
          <w:sz w:val="24"/>
          <w:szCs w:val="24"/>
        </w:rPr>
        <w:t xml:space="preserve">colonial </w:t>
      </w:r>
      <w:r w:rsidR="007C4616">
        <w:rPr>
          <w:rFonts w:ascii="Times New Roman" w:hAnsi="Times New Roman" w:cs="Times New Roman"/>
          <w:sz w:val="24"/>
          <w:szCs w:val="24"/>
        </w:rPr>
        <w:t>doctrines</w:t>
      </w:r>
      <w:r w:rsidR="00C13765">
        <w:rPr>
          <w:rFonts w:ascii="Times New Roman" w:hAnsi="Times New Roman" w:cs="Times New Roman"/>
          <w:sz w:val="24"/>
          <w:szCs w:val="24"/>
        </w:rPr>
        <w:t xml:space="preserve"> </w:t>
      </w:r>
      <w:r w:rsidR="00F2713F">
        <w:rPr>
          <w:rFonts w:ascii="Times New Roman" w:hAnsi="Times New Roman" w:cs="Times New Roman"/>
          <w:sz w:val="24"/>
          <w:szCs w:val="24"/>
        </w:rPr>
        <w:t xml:space="preserve">it </w:t>
      </w:r>
      <w:r w:rsidR="006145C5">
        <w:rPr>
          <w:rFonts w:ascii="Times New Roman" w:hAnsi="Times New Roman" w:cs="Times New Roman"/>
          <w:sz w:val="24"/>
          <w:szCs w:val="24"/>
        </w:rPr>
        <w:t>claims</w:t>
      </w:r>
      <w:r w:rsidR="00F2713F">
        <w:rPr>
          <w:rFonts w:ascii="Times New Roman" w:hAnsi="Times New Roman" w:cs="Times New Roman"/>
          <w:sz w:val="24"/>
          <w:szCs w:val="24"/>
        </w:rPr>
        <w:t xml:space="preserve"> to </w:t>
      </w:r>
      <w:r w:rsidR="00405068">
        <w:rPr>
          <w:rFonts w:ascii="Times New Roman" w:hAnsi="Times New Roman" w:cs="Times New Roman"/>
          <w:sz w:val="24"/>
          <w:szCs w:val="24"/>
        </w:rPr>
        <w:t>overcome</w:t>
      </w:r>
      <w:r w:rsidR="00F2713F">
        <w:rPr>
          <w:rFonts w:ascii="Times New Roman" w:hAnsi="Times New Roman" w:cs="Times New Roman"/>
          <w:sz w:val="24"/>
          <w:szCs w:val="24"/>
        </w:rPr>
        <w:t xml:space="preserve">. </w:t>
      </w:r>
      <w:r w:rsidR="006145C5">
        <w:rPr>
          <w:rFonts w:ascii="Times New Roman" w:hAnsi="Times New Roman" w:cs="Times New Roman"/>
          <w:sz w:val="24"/>
          <w:szCs w:val="24"/>
        </w:rPr>
        <w:t xml:space="preserve">Conversely, Justice Donoghue’s dissent </w:t>
      </w:r>
      <w:r w:rsidR="008D570E">
        <w:rPr>
          <w:rFonts w:ascii="Times New Roman" w:hAnsi="Times New Roman" w:cs="Times New Roman"/>
          <w:sz w:val="24"/>
          <w:szCs w:val="24"/>
        </w:rPr>
        <w:t>speaks</w:t>
      </w:r>
      <w:r w:rsidR="00722ED3">
        <w:rPr>
          <w:rFonts w:ascii="Times New Roman" w:hAnsi="Times New Roman" w:cs="Times New Roman"/>
          <w:sz w:val="24"/>
          <w:szCs w:val="24"/>
        </w:rPr>
        <w:t xml:space="preserve"> in the </w:t>
      </w:r>
      <w:r w:rsidR="00896BEE">
        <w:rPr>
          <w:rFonts w:ascii="Times New Roman" w:hAnsi="Times New Roman" w:cs="Times New Roman"/>
          <w:sz w:val="24"/>
          <w:szCs w:val="24"/>
        </w:rPr>
        <w:t xml:space="preserve">statist </w:t>
      </w:r>
      <w:r w:rsidR="00722ED3">
        <w:rPr>
          <w:rFonts w:ascii="Times New Roman" w:hAnsi="Times New Roman" w:cs="Times New Roman"/>
          <w:sz w:val="24"/>
          <w:szCs w:val="24"/>
        </w:rPr>
        <w:t>language of sovereign</w:t>
      </w:r>
      <w:r w:rsidR="00D6260C">
        <w:rPr>
          <w:rFonts w:ascii="Times New Roman" w:hAnsi="Times New Roman" w:cs="Times New Roman"/>
          <w:sz w:val="24"/>
          <w:szCs w:val="24"/>
        </w:rPr>
        <w:t xml:space="preserve"> consent</w:t>
      </w:r>
      <w:r w:rsidR="00722ED3">
        <w:rPr>
          <w:rFonts w:ascii="Times New Roman" w:hAnsi="Times New Roman" w:cs="Times New Roman"/>
          <w:sz w:val="24"/>
          <w:szCs w:val="24"/>
        </w:rPr>
        <w:t xml:space="preserve"> and yet </w:t>
      </w:r>
      <w:r w:rsidR="00896BEE">
        <w:rPr>
          <w:rFonts w:ascii="Times New Roman" w:hAnsi="Times New Roman" w:cs="Times New Roman"/>
          <w:sz w:val="24"/>
          <w:szCs w:val="24"/>
        </w:rPr>
        <w:t xml:space="preserve">is underpinned </w:t>
      </w:r>
      <w:r w:rsidR="00B34DFF">
        <w:rPr>
          <w:rFonts w:ascii="Times New Roman" w:hAnsi="Times New Roman" w:cs="Times New Roman"/>
          <w:sz w:val="24"/>
          <w:szCs w:val="24"/>
        </w:rPr>
        <w:t xml:space="preserve">by a </w:t>
      </w:r>
      <w:r w:rsidR="00D6260C">
        <w:rPr>
          <w:rFonts w:ascii="Times New Roman" w:hAnsi="Times New Roman" w:cs="Times New Roman"/>
          <w:sz w:val="24"/>
          <w:szCs w:val="24"/>
        </w:rPr>
        <w:t xml:space="preserve">background </w:t>
      </w:r>
      <w:r w:rsidR="00BF42E6">
        <w:rPr>
          <w:rFonts w:ascii="Times New Roman" w:hAnsi="Times New Roman" w:cs="Times New Roman"/>
          <w:sz w:val="24"/>
          <w:szCs w:val="24"/>
        </w:rPr>
        <w:t>norm of</w:t>
      </w:r>
      <w:r w:rsidR="00B34DFF">
        <w:rPr>
          <w:rFonts w:ascii="Times New Roman" w:hAnsi="Times New Roman" w:cs="Times New Roman"/>
          <w:sz w:val="24"/>
          <w:szCs w:val="24"/>
        </w:rPr>
        <w:t xml:space="preserve"> </w:t>
      </w:r>
      <w:r w:rsidR="00D51849">
        <w:rPr>
          <w:rFonts w:ascii="Times New Roman" w:hAnsi="Times New Roman" w:cs="Times New Roman"/>
          <w:sz w:val="24"/>
          <w:szCs w:val="24"/>
        </w:rPr>
        <w:t xml:space="preserve">the right of </w:t>
      </w:r>
      <w:r w:rsidR="004A4424">
        <w:rPr>
          <w:rFonts w:ascii="Times New Roman" w:hAnsi="Times New Roman" w:cs="Times New Roman"/>
          <w:sz w:val="24"/>
          <w:szCs w:val="24"/>
        </w:rPr>
        <w:t xml:space="preserve">self-determination of </w:t>
      </w:r>
      <w:r w:rsidR="00D51849">
        <w:rPr>
          <w:rFonts w:ascii="Times New Roman" w:hAnsi="Times New Roman" w:cs="Times New Roman"/>
          <w:sz w:val="24"/>
          <w:szCs w:val="24"/>
        </w:rPr>
        <w:t>peoples.</w:t>
      </w:r>
      <w:r w:rsidR="00481B41">
        <w:rPr>
          <w:rStyle w:val="FootnoteReference"/>
          <w:rFonts w:ascii="Times New Roman" w:hAnsi="Times New Roman" w:cs="Times New Roman"/>
          <w:sz w:val="24"/>
          <w:szCs w:val="24"/>
        </w:rPr>
        <w:footnoteReference w:id="10"/>
      </w:r>
      <w:r w:rsidR="00D51849">
        <w:rPr>
          <w:rFonts w:ascii="Times New Roman" w:hAnsi="Times New Roman" w:cs="Times New Roman"/>
          <w:sz w:val="24"/>
          <w:szCs w:val="24"/>
        </w:rPr>
        <w:t xml:space="preserve"> </w:t>
      </w:r>
      <w:r w:rsidR="00481B41">
        <w:rPr>
          <w:rFonts w:ascii="Times New Roman" w:hAnsi="Times New Roman" w:cs="Times New Roman"/>
          <w:sz w:val="24"/>
          <w:szCs w:val="24"/>
        </w:rPr>
        <w:t xml:space="preserve">How </w:t>
      </w:r>
      <w:r w:rsidR="002B750D">
        <w:rPr>
          <w:rFonts w:ascii="Times New Roman" w:hAnsi="Times New Roman" w:cs="Times New Roman"/>
          <w:sz w:val="24"/>
          <w:szCs w:val="24"/>
        </w:rPr>
        <w:t>should</w:t>
      </w:r>
      <w:r w:rsidR="00481B41">
        <w:rPr>
          <w:rFonts w:ascii="Times New Roman" w:hAnsi="Times New Roman" w:cs="Times New Roman"/>
          <w:sz w:val="24"/>
          <w:szCs w:val="24"/>
        </w:rPr>
        <w:t xml:space="preserve"> we understand </w:t>
      </w:r>
      <w:r w:rsidR="00BF42E6">
        <w:rPr>
          <w:rFonts w:ascii="Times New Roman" w:hAnsi="Times New Roman" w:cs="Times New Roman"/>
          <w:sz w:val="24"/>
          <w:szCs w:val="24"/>
        </w:rPr>
        <w:t>such</w:t>
      </w:r>
      <w:r w:rsidR="00481B41">
        <w:rPr>
          <w:rFonts w:ascii="Times New Roman" w:hAnsi="Times New Roman" w:cs="Times New Roman"/>
          <w:sz w:val="24"/>
          <w:szCs w:val="24"/>
        </w:rPr>
        <w:t xml:space="preserve"> apparent </w:t>
      </w:r>
      <w:r w:rsidR="008900F6">
        <w:rPr>
          <w:rFonts w:ascii="Times New Roman" w:hAnsi="Times New Roman" w:cs="Times New Roman"/>
          <w:sz w:val="24"/>
          <w:szCs w:val="24"/>
        </w:rPr>
        <w:t>paradoxes</w:t>
      </w:r>
      <w:r w:rsidR="002B750D">
        <w:rPr>
          <w:rFonts w:ascii="Times New Roman" w:hAnsi="Times New Roman" w:cs="Times New Roman"/>
          <w:sz w:val="24"/>
          <w:szCs w:val="24"/>
        </w:rPr>
        <w:t xml:space="preserve"> and dualities</w:t>
      </w:r>
      <w:r w:rsidR="00481B41">
        <w:rPr>
          <w:rFonts w:ascii="Times New Roman" w:hAnsi="Times New Roman" w:cs="Times New Roman"/>
          <w:sz w:val="24"/>
          <w:szCs w:val="24"/>
        </w:rPr>
        <w:t xml:space="preserve">? </w:t>
      </w:r>
    </w:p>
    <w:p w14:paraId="421C3D34" w14:textId="38F02CFC" w:rsidR="008900F6" w:rsidRDefault="008900F6" w:rsidP="00AC51EA">
      <w:pPr>
        <w:jc w:val="both"/>
        <w:rPr>
          <w:rFonts w:ascii="Times New Roman" w:hAnsi="Times New Roman" w:cs="Times New Roman"/>
          <w:sz w:val="24"/>
          <w:szCs w:val="24"/>
        </w:rPr>
      </w:pPr>
      <w:r>
        <w:rPr>
          <w:rFonts w:ascii="Times New Roman" w:hAnsi="Times New Roman" w:cs="Times New Roman"/>
          <w:sz w:val="24"/>
          <w:szCs w:val="24"/>
        </w:rPr>
        <w:tab/>
        <w:t xml:space="preserve">In her </w:t>
      </w:r>
      <w:r w:rsidR="00C1035E">
        <w:rPr>
          <w:rFonts w:ascii="Times New Roman" w:hAnsi="Times New Roman" w:cs="Times New Roman"/>
          <w:sz w:val="24"/>
          <w:szCs w:val="24"/>
        </w:rPr>
        <w:t>critical</w:t>
      </w:r>
      <w:r w:rsidR="00707474">
        <w:rPr>
          <w:rFonts w:ascii="Times New Roman" w:hAnsi="Times New Roman" w:cs="Times New Roman"/>
          <w:sz w:val="24"/>
          <w:szCs w:val="24"/>
        </w:rPr>
        <w:t xml:space="preserve"> analysis of the </w:t>
      </w:r>
      <w:r w:rsidR="00707474">
        <w:rPr>
          <w:rFonts w:ascii="Times New Roman" w:hAnsi="Times New Roman" w:cs="Times New Roman"/>
          <w:i/>
          <w:iCs/>
          <w:sz w:val="24"/>
          <w:szCs w:val="24"/>
        </w:rPr>
        <w:t>Western Sahara</w:t>
      </w:r>
      <w:r w:rsidR="00707474">
        <w:rPr>
          <w:rFonts w:ascii="Times New Roman" w:hAnsi="Times New Roman" w:cs="Times New Roman"/>
          <w:sz w:val="24"/>
          <w:szCs w:val="24"/>
        </w:rPr>
        <w:t xml:space="preserve"> advisory opinion, Vasuki </w:t>
      </w:r>
      <w:proofErr w:type="spellStart"/>
      <w:r w:rsidR="00707474">
        <w:rPr>
          <w:rFonts w:ascii="Times New Roman" w:hAnsi="Times New Roman" w:cs="Times New Roman"/>
          <w:sz w:val="24"/>
          <w:szCs w:val="24"/>
        </w:rPr>
        <w:t>Nesiah</w:t>
      </w:r>
      <w:proofErr w:type="spellEnd"/>
      <w:r w:rsidR="00707474">
        <w:rPr>
          <w:rFonts w:ascii="Times New Roman" w:hAnsi="Times New Roman" w:cs="Times New Roman"/>
          <w:sz w:val="24"/>
          <w:szCs w:val="24"/>
        </w:rPr>
        <w:t xml:space="preserve"> </w:t>
      </w:r>
      <w:r w:rsidR="00F459FA">
        <w:rPr>
          <w:rFonts w:ascii="Times New Roman" w:hAnsi="Times New Roman" w:cs="Times New Roman"/>
          <w:sz w:val="24"/>
          <w:szCs w:val="24"/>
        </w:rPr>
        <w:t>observes that the state is the “supreme icon of postcolonial modernity”</w:t>
      </w:r>
      <w:r w:rsidR="00C503A0">
        <w:rPr>
          <w:rFonts w:ascii="Times New Roman" w:hAnsi="Times New Roman" w:cs="Times New Roman"/>
          <w:sz w:val="24"/>
          <w:szCs w:val="24"/>
        </w:rPr>
        <w:t xml:space="preserve"> and that a “range of protagonists in the decolonization drama, from </w:t>
      </w:r>
      <w:r w:rsidR="009B3C6C">
        <w:rPr>
          <w:rFonts w:ascii="Times New Roman" w:hAnsi="Times New Roman" w:cs="Times New Roman"/>
          <w:sz w:val="24"/>
          <w:szCs w:val="24"/>
        </w:rPr>
        <w:t xml:space="preserve">the </w:t>
      </w:r>
      <w:r w:rsidR="00C503A0">
        <w:rPr>
          <w:rFonts w:ascii="Times New Roman" w:hAnsi="Times New Roman" w:cs="Times New Roman"/>
          <w:sz w:val="24"/>
          <w:szCs w:val="24"/>
        </w:rPr>
        <w:t>departing colonial powers</w:t>
      </w:r>
      <w:r w:rsidR="009B3C6C">
        <w:rPr>
          <w:rFonts w:ascii="Times New Roman" w:hAnsi="Times New Roman" w:cs="Times New Roman"/>
          <w:sz w:val="24"/>
          <w:szCs w:val="24"/>
        </w:rPr>
        <w:t xml:space="preserve"> to Third World nationalists to international jurists</w:t>
      </w:r>
      <w:r w:rsidR="00BC3640">
        <w:rPr>
          <w:rFonts w:ascii="Times New Roman" w:hAnsi="Times New Roman" w:cs="Times New Roman"/>
          <w:sz w:val="24"/>
          <w:szCs w:val="24"/>
        </w:rPr>
        <w:t>, all clung to the modern nation-state as the means through which self-determination</w:t>
      </w:r>
      <w:r w:rsidR="005935E3">
        <w:rPr>
          <w:rFonts w:ascii="Times New Roman" w:hAnsi="Times New Roman" w:cs="Times New Roman"/>
          <w:sz w:val="24"/>
          <w:szCs w:val="24"/>
        </w:rPr>
        <w:t xml:space="preserve"> was to be realized.”</w:t>
      </w:r>
      <w:bookmarkStart w:id="0" w:name="_Ref132570242"/>
      <w:r w:rsidR="005935E3">
        <w:rPr>
          <w:rStyle w:val="FootnoteReference"/>
          <w:rFonts w:ascii="Times New Roman" w:hAnsi="Times New Roman" w:cs="Times New Roman"/>
          <w:sz w:val="24"/>
          <w:szCs w:val="24"/>
        </w:rPr>
        <w:footnoteReference w:id="11"/>
      </w:r>
      <w:bookmarkEnd w:id="0"/>
      <w:r w:rsidR="00BD0DCB">
        <w:rPr>
          <w:rFonts w:ascii="Times New Roman" w:hAnsi="Times New Roman" w:cs="Times New Roman"/>
          <w:sz w:val="24"/>
          <w:szCs w:val="24"/>
        </w:rPr>
        <w:t xml:space="preserve"> As a result, </w:t>
      </w:r>
      <w:r w:rsidR="00146703">
        <w:rPr>
          <w:rFonts w:ascii="Times New Roman" w:hAnsi="Times New Roman" w:cs="Times New Roman"/>
          <w:sz w:val="24"/>
          <w:szCs w:val="24"/>
        </w:rPr>
        <w:t>the “received categories of the territorially-bounded state reach into the</w:t>
      </w:r>
      <w:r w:rsidR="00B50A73">
        <w:rPr>
          <w:rFonts w:ascii="Times New Roman" w:hAnsi="Times New Roman" w:cs="Times New Roman"/>
          <w:sz w:val="24"/>
          <w:szCs w:val="24"/>
        </w:rPr>
        <w:t xml:space="preserve"> postcolonial imagination both to produce and to discipline ‘independence.’”</w:t>
      </w:r>
      <w:r w:rsidR="003B0AF8">
        <w:rPr>
          <w:rStyle w:val="FootnoteReference"/>
          <w:rFonts w:ascii="Times New Roman" w:hAnsi="Times New Roman" w:cs="Times New Roman"/>
          <w:sz w:val="24"/>
          <w:szCs w:val="24"/>
        </w:rPr>
        <w:footnoteReference w:id="12"/>
      </w:r>
      <w:r w:rsidR="0047202D">
        <w:rPr>
          <w:rFonts w:ascii="Times New Roman" w:hAnsi="Times New Roman" w:cs="Times New Roman"/>
          <w:sz w:val="24"/>
          <w:szCs w:val="24"/>
        </w:rPr>
        <w:t xml:space="preserve"> This </w:t>
      </w:r>
      <w:r w:rsidR="005A24EA">
        <w:rPr>
          <w:rFonts w:ascii="Times New Roman" w:hAnsi="Times New Roman" w:cs="Times New Roman"/>
          <w:sz w:val="24"/>
          <w:szCs w:val="24"/>
        </w:rPr>
        <w:t xml:space="preserve">has the </w:t>
      </w:r>
      <w:r w:rsidR="005C3A6B">
        <w:rPr>
          <w:rFonts w:ascii="Times New Roman" w:hAnsi="Times New Roman" w:cs="Times New Roman"/>
          <w:sz w:val="24"/>
          <w:szCs w:val="24"/>
        </w:rPr>
        <w:t xml:space="preserve">paradoxical </w:t>
      </w:r>
      <w:r w:rsidR="005A24EA">
        <w:rPr>
          <w:rFonts w:ascii="Times New Roman" w:hAnsi="Times New Roman" w:cs="Times New Roman"/>
          <w:sz w:val="24"/>
          <w:szCs w:val="24"/>
        </w:rPr>
        <w:t xml:space="preserve">effect of </w:t>
      </w:r>
      <w:r w:rsidR="00BD20A9">
        <w:rPr>
          <w:rFonts w:ascii="Times New Roman" w:hAnsi="Times New Roman" w:cs="Times New Roman"/>
          <w:sz w:val="24"/>
          <w:szCs w:val="24"/>
        </w:rPr>
        <w:t>stifl</w:t>
      </w:r>
      <w:r w:rsidR="005A24EA">
        <w:rPr>
          <w:rFonts w:ascii="Times New Roman" w:hAnsi="Times New Roman" w:cs="Times New Roman"/>
          <w:sz w:val="24"/>
          <w:szCs w:val="24"/>
        </w:rPr>
        <w:t>ing</w:t>
      </w:r>
      <w:r w:rsidR="00BD20A9">
        <w:rPr>
          <w:rFonts w:ascii="Times New Roman" w:hAnsi="Times New Roman" w:cs="Times New Roman"/>
          <w:sz w:val="24"/>
          <w:szCs w:val="24"/>
        </w:rPr>
        <w:t xml:space="preserve"> the pursuit of self-dete</w:t>
      </w:r>
      <w:r w:rsidR="00A006E7">
        <w:rPr>
          <w:rFonts w:ascii="Times New Roman" w:hAnsi="Times New Roman" w:cs="Times New Roman"/>
          <w:sz w:val="24"/>
          <w:szCs w:val="24"/>
        </w:rPr>
        <w:t>r</w:t>
      </w:r>
      <w:r w:rsidR="00BD20A9">
        <w:rPr>
          <w:rFonts w:ascii="Times New Roman" w:hAnsi="Times New Roman" w:cs="Times New Roman"/>
          <w:sz w:val="24"/>
          <w:szCs w:val="24"/>
        </w:rPr>
        <w:t>mination and prematurely foreclos</w:t>
      </w:r>
      <w:r w:rsidR="005A24EA">
        <w:rPr>
          <w:rFonts w:ascii="Times New Roman" w:hAnsi="Times New Roman" w:cs="Times New Roman"/>
          <w:sz w:val="24"/>
          <w:szCs w:val="24"/>
        </w:rPr>
        <w:t xml:space="preserve">ing </w:t>
      </w:r>
      <w:r w:rsidR="00A006E7">
        <w:rPr>
          <w:rFonts w:ascii="Times New Roman" w:hAnsi="Times New Roman" w:cs="Times New Roman"/>
          <w:sz w:val="24"/>
          <w:szCs w:val="24"/>
        </w:rPr>
        <w:t xml:space="preserve">options available to particular communities. </w:t>
      </w:r>
      <w:r w:rsidR="00C91123">
        <w:rPr>
          <w:rFonts w:ascii="Times New Roman" w:hAnsi="Times New Roman" w:cs="Times New Roman"/>
          <w:sz w:val="24"/>
          <w:szCs w:val="24"/>
        </w:rPr>
        <w:t>This is precisely what we see</w:t>
      </w:r>
      <w:r w:rsidR="00C86F01">
        <w:rPr>
          <w:rFonts w:ascii="Times New Roman" w:hAnsi="Times New Roman" w:cs="Times New Roman"/>
          <w:sz w:val="24"/>
          <w:szCs w:val="24"/>
        </w:rPr>
        <w:t xml:space="preserve"> </w:t>
      </w:r>
      <w:r w:rsidR="00C91123">
        <w:rPr>
          <w:rFonts w:ascii="Times New Roman" w:hAnsi="Times New Roman" w:cs="Times New Roman"/>
          <w:sz w:val="24"/>
          <w:szCs w:val="24"/>
        </w:rPr>
        <w:t xml:space="preserve">in the majority opinion in </w:t>
      </w:r>
      <w:r w:rsidR="00C74703">
        <w:rPr>
          <w:rFonts w:ascii="Times New Roman" w:hAnsi="Times New Roman" w:cs="Times New Roman"/>
          <w:sz w:val="24"/>
          <w:szCs w:val="24"/>
        </w:rPr>
        <w:t xml:space="preserve">the </w:t>
      </w:r>
      <w:r w:rsidR="00C74703">
        <w:rPr>
          <w:rFonts w:ascii="Times New Roman" w:hAnsi="Times New Roman" w:cs="Times New Roman"/>
          <w:i/>
          <w:iCs/>
          <w:sz w:val="24"/>
          <w:szCs w:val="24"/>
        </w:rPr>
        <w:t xml:space="preserve">Chagos </w:t>
      </w:r>
      <w:r w:rsidR="007835D3">
        <w:rPr>
          <w:rFonts w:ascii="Times New Roman" w:hAnsi="Times New Roman" w:cs="Times New Roman"/>
          <w:i/>
          <w:iCs/>
          <w:sz w:val="24"/>
          <w:szCs w:val="24"/>
        </w:rPr>
        <w:t xml:space="preserve">Archipelago </w:t>
      </w:r>
      <w:r w:rsidR="00C74703">
        <w:rPr>
          <w:rFonts w:ascii="Times New Roman" w:hAnsi="Times New Roman" w:cs="Times New Roman"/>
          <w:sz w:val="24"/>
          <w:szCs w:val="24"/>
        </w:rPr>
        <w:t xml:space="preserve">case. </w:t>
      </w:r>
    </w:p>
    <w:p w14:paraId="5EADA279" w14:textId="70C06737" w:rsidR="00214BD2" w:rsidRDefault="007835D3" w:rsidP="00AC51EA">
      <w:pPr>
        <w:jc w:val="both"/>
        <w:rPr>
          <w:rFonts w:ascii="Times New Roman" w:hAnsi="Times New Roman" w:cs="Times New Roman"/>
          <w:sz w:val="24"/>
          <w:szCs w:val="24"/>
        </w:rPr>
      </w:pPr>
      <w:r>
        <w:rPr>
          <w:rFonts w:ascii="Times New Roman" w:hAnsi="Times New Roman" w:cs="Times New Roman"/>
          <w:sz w:val="24"/>
          <w:szCs w:val="24"/>
        </w:rPr>
        <w:tab/>
      </w:r>
      <w:r w:rsidR="008502CA">
        <w:rPr>
          <w:rFonts w:ascii="Times New Roman" w:hAnsi="Times New Roman" w:cs="Times New Roman"/>
          <w:sz w:val="24"/>
          <w:szCs w:val="24"/>
        </w:rPr>
        <w:t xml:space="preserve">In applying the principle of self-determination </w:t>
      </w:r>
      <w:r w:rsidR="0039240B">
        <w:rPr>
          <w:rFonts w:ascii="Times New Roman" w:hAnsi="Times New Roman" w:cs="Times New Roman"/>
          <w:sz w:val="24"/>
          <w:szCs w:val="24"/>
        </w:rPr>
        <w:t>as a customary law norm</w:t>
      </w:r>
      <w:r w:rsidR="00614946">
        <w:rPr>
          <w:rFonts w:ascii="Times New Roman" w:hAnsi="Times New Roman" w:cs="Times New Roman"/>
          <w:sz w:val="24"/>
          <w:szCs w:val="24"/>
        </w:rPr>
        <w:t xml:space="preserve"> as </w:t>
      </w:r>
      <w:r w:rsidR="00A04AA0">
        <w:rPr>
          <w:rFonts w:ascii="Times New Roman" w:hAnsi="Times New Roman" w:cs="Times New Roman"/>
          <w:sz w:val="24"/>
          <w:szCs w:val="24"/>
        </w:rPr>
        <w:t>declared by the General Assembly</w:t>
      </w:r>
      <w:r w:rsidR="00614946">
        <w:rPr>
          <w:rFonts w:ascii="Times New Roman" w:hAnsi="Times New Roman" w:cs="Times New Roman"/>
          <w:sz w:val="24"/>
          <w:szCs w:val="24"/>
        </w:rPr>
        <w:t xml:space="preserve"> in </w:t>
      </w:r>
      <w:r w:rsidR="00CF2CE5">
        <w:rPr>
          <w:rFonts w:ascii="Times New Roman" w:hAnsi="Times New Roman" w:cs="Times New Roman"/>
          <w:sz w:val="24"/>
          <w:szCs w:val="24"/>
        </w:rPr>
        <w:t>Resolution 1514 (XV) of 14 December 1960</w:t>
      </w:r>
      <w:r w:rsidR="00A04AA0">
        <w:rPr>
          <w:rFonts w:ascii="Times New Roman" w:hAnsi="Times New Roman" w:cs="Times New Roman"/>
          <w:sz w:val="24"/>
          <w:szCs w:val="24"/>
        </w:rPr>
        <w:t xml:space="preserve">, </w:t>
      </w:r>
      <w:r w:rsidR="00214BD2">
        <w:rPr>
          <w:rFonts w:ascii="Times New Roman" w:hAnsi="Times New Roman" w:cs="Times New Roman"/>
          <w:sz w:val="24"/>
          <w:szCs w:val="24"/>
        </w:rPr>
        <w:t>the Court observes that paragraph 6 provides</w:t>
      </w:r>
      <w:r w:rsidR="0027031C">
        <w:rPr>
          <w:rFonts w:ascii="Times New Roman" w:hAnsi="Times New Roman" w:cs="Times New Roman"/>
          <w:sz w:val="24"/>
          <w:szCs w:val="24"/>
        </w:rPr>
        <w:t>:</w:t>
      </w:r>
    </w:p>
    <w:p w14:paraId="463EE4EE" w14:textId="77777777" w:rsidR="00214BD2" w:rsidRPr="00E81C9B" w:rsidRDefault="00214BD2" w:rsidP="00AC51EA">
      <w:pPr>
        <w:ind w:left="720"/>
        <w:jc w:val="both"/>
        <w:rPr>
          <w:rFonts w:ascii="Times New Roman" w:hAnsi="Times New Roman" w:cs="Times New Roman"/>
          <w:sz w:val="20"/>
          <w:szCs w:val="20"/>
        </w:rPr>
      </w:pPr>
      <w:r w:rsidRPr="00E81C9B">
        <w:rPr>
          <w:rFonts w:ascii="Times New Roman" w:hAnsi="Times New Roman" w:cs="Times New Roman"/>
          <w:sz w:val="20"/>
          <w:szCs w:val="20"/>
        </w:rPr>
        <w:t>Any attempt aimed at the partial or total disruption of the national unity and the territorial integrity of a country is incompatible with the purposes and principles of the Charter of the United Nations.</w:t>
      </w:r>
    </w:p>
    <w:p w14:paraId="75E16AA8" w14:textId="52F1F7FA" w:rsidR="00214BD2" w:rsidRPr="003D02A3" w:rsidRDefault="00214BD2" w:rsidP="00AC51EA">
      <w:pPr>
        <w:jc w:val="both"/>
        <w:rPr>
          <w:rFonts w:ascii="Times New Roman" w:hAnsi="Times New Roman" w:cs="Times New Roman"/>
          <w:sz w:val="24"/>
          <w:szCs w:val="24"/>
        </w:rPr>
      </w:pPr>
      <w:r>
        <w:rPr>
          <w:rFonts w:ascii="Times New Roman" w:hAnsi="Times New Roman" w:cs="Times New Roman"/>
          <w:sz w:val="24"/>
          <w:szCs w:val="24"/>
        </w:rPr>
        <w:t xml:space="preserve">The </w:t>
      </w:r>
      <w:r w:rsidRPr="003D02A3">
        <w:rPr>
          <w:rFonts w:ascii="Times New Roman" w:hAnsi="Times New Roman" w:cs="Times New Roman"/>
          <w:sz w:val="24"/>
          <w:szCs w:val="24"/>
        </w:rPr>
        <w:t>territorial integrity of a non-self-governing territory is thus said to be a “corollary” of the right to self-determination. It follows that “any detachment by the administering Power of part of a non-self-governing territory, unless based on the freely expressed and genuine will of the people of the territory concerned, is contrary to the right to self-determination.”</w:t>
      </w:r>
      <w:r w:rsidR="00373EF4">
        <w:rPr>
          <w:rStyle w:val="FootnoteReference"/>
          <w:rFonts w:ascii="Times New Roman" w:hAnsi="Times New Roman" w:cs="Times New Roman"/>
          <w:sz w:val="24"/>
          <w:szCs w:val="24"/>
        </w:rPr>
        <w:footnoteReference w:id="13"/>
      </w:r>
    </w:p>
    <w:p w14:paraId="46F8B157" w14:textId="08ED654D" w:rsidR="00C74703" w:rsidRPr="00C94AD9" w:rsidRDefault="00C944B5" w:rsidP="00AC51EA">
      <w:pPr>
        <w:jc w:val="both"/>
        <w:rPr>
          <w:rFonts w:ascii="Times New Roman" w:hAnsi="Times New Roman" w:cs="Times New Roman"/>
          <w:sz w:val="24"/>
          <w:szCs w:val="24"/>
        </w:rPr>
      </w:pPr>
      <w:r>
        <w:rPr>
          <w:rFonts w:ascii="Times New Roman" w:hAnsi="Times New Roman" w:cs="Times New Roman"/>
          <w:sz w:val="24"/>
          <w:szCs w:val="24"/>
        </w:rPr>
        <w:tab/>
        <w:t xml:space="preserve">Who, however, </w:t>
      </w:r>
      <w:r w:rsidR="00665778">
        <w:rPr>
          <w:rFonts w:ascii="Times New Roman" w:hAnsi="Times New Roman" w:cs="Times New Roman"/>
          <w:sz w:val="24"/>
          <w:szCs w:val="24"/>
        </w:rPr>
        <w:t>is</w:t>
      </w:r>
      <w:r>
        <w:rPr>
          <w:rFonts w:ascii="Times New Roman" w:hAnsi="Times New Roman" w:cs="Times New Roman"/>
          <w:sz w:val="24"/>
          <w:szCs w:val="24"/>
        </w:rPr>
        <w:t xml:space="preserve"> </w:t>
      </w:r>
      <w:r w:rsidR="00B72DEA">
        <w:rPr>
          <w:rFonts w:ascii="Times New Roman" w:hAnsi="Times New Roman" w:cs="Times New Roman"/>
          <w:sz w:val="24"/>
          <w:szCs w:val="24"/>
        </w:rPr>
        <w:t xml:space="preserve">the </w:t>
      </w:r>
      <w:r w:rsidR="00665778" w:rsidRPr="001814F5">
        <w:rPr>
          <w:rFonts w:ascii="Times New Roman" w:hAnsi="Times New Roman" w:cs="Times New Roman"/>
          <w:i/>
          <w:iCs/>
          <w:sz w:val="24"/>
          <w:szCs w:val="24"/>
        </w:rPr>
        <w:t>subject</w:t>
      </w:r>
      <w:r w:rsidR="00665778">
        <w:rPr>
          <w:rFonts w:ascii="Times New Roman" w:hAnsi="Times New Roman" w:cs="Times New Roman"/>
          <w:sz w:val="24"/>
          <w:szCs w:val="24"/>
        </w:rPr>
        <w:t xml:space="preserve"> of the right to self-determination</w:t>
      </w:r>
      <w:r w:rsidR="001814F5">
        <w:rPr>
          <w:rFonts w:ascii="Times New Roman" w:hAnsi="Times New Roman" w:cs="Times New Roman"/>
          <w:sz w:val="24"/>
          <w:szCs w:val="24"/>
        </w:rPr>
        <w:t xml:space="preserve">, </w:t>
      </w:r>
      <w:proofErr w:type="gramStart"/>
      <w:r w:rsidR="001814F5">
        <w:rPr>
          <w:rFonts w:ascii="Times New Roman" w:hAnsi="Times New Roman" w:cs="Times New Roman"/>
          <w:sz w:val="24"/>
          <w:szCs w:val="24"/>
        </w:rPr>
        <w:t>i.e.</w:t>
      </w:r>
      <w:proofErr w:type="gramEnd"/>
      <w:r w:rsidR="001814F5">
        <w:rPr>
          <w:rFonts w:ascii="Times New Roman" w:hAnsi="Times New Roman" w:cs="Times New Roman"/>
          <w:sz w:val="24"/>
          <w:szCs w:val="24"/>
        </w:rPr>
        <w:t xml:space="preserve"> the </w:t>
      </w:r>
      <w:r w:rsidR="00B72DEA">
        <w:rPr>
          <w:rFonts w:ascii="Times New Roman" w:hAnsi="Times New Roman" w:cs="Times New Roman"/>
          <w:sz w:val="24"/>
          <w:szCs w:val="24"/>
        </w:rPr>
        <w:t>“people</w:t>
      </w:r>
      <w:r w:rsidR="007550CD">
        <w:rPr>
          <w:rFonts w:ascii="Times New Roman" w:hAnsi="Times New Roman" w:cs="Times New Roman"/>
          <w:sz w:val="24"/>
          <w:szCs w:val="24"/>
        </w:rPr>
        <w:t xml:space="preserve"> concerned</w:t>
      </w:r>
      <w:r w:rsidR="00B72DEA">
        <w:rPr>
          <w:rFonts w:ascii="Times New Roman" w:hAnsi="Times New Roman" w:cs="Times New Roman"/>
          <w:sz w:val="24"/>
          <w:szCs w:val="24"/>
        </w:rPr>
        <w:t>”</w:t>
      </w:r>
      <w:r w:rsidR="007550CD">
        <w:rPr>
          <w:rFonts w:ascii="Times New Roman" w:hAnsi="Times New Roman" w:cs="Times New Roman"/>
          <w:sz w:val="24"/>
          <w:szCs w:val="24"/>
        </w:rPr>
        <w:t>:</w:t>
      </w:r>
      <w:r w:rsidR="00B72DEA">
        <w:rPr>
          <w:rFonts w:ascii="Times New Roman" w:hAnsi="Times New Roman" w:cs="Times New Roman"/>
          <w:sz w:val="24"/>
          <w:szCs w:val="24"/>
        </w:rPr>
        <w:t xml:space="preserve"> the Mauritians or </w:t>
      </w:r>
      <w:proofErr w:type="spellStart"/>
      <w:r w:rsidR="00014675">
        <w:rPr>
          <w:rFonts w:ascii="Times New Roman" w:hAnsi="Times New Roman" w:cs="Times New Roman"/>
          <w:sz w:val="24"/>
          <w:szCs w:val="24"/>
        </w:rPr>
        <w:t>Chagossians</w:t>
      </w:r>
      <w:proofErr w:type="spellEnd"/>
      <w:r w:rsidR="00014675">
        <w:rPr>
          <w:rFonts w:ascii="Times New Roman" w:hAnsi="Times New Roman" w:cs="Times New Roman"/>
          <w:sz w:val="24"/>
          <w:szCs w:val="24"/>
        </w:rPr>
        <w:t xml:space="preserve">? </w:t>
      </w:r>
      <w:r w:rsidR="002D0527">
        <w:rPr>
          <w:rFonts w:ascii="Times New Roman" w:hAnsi="Times New Roman" w:cs="Times New Roman"/>
          <w:sz w:val="24"/>
          <w:szCs w:val="24"/>
        </w:rPr>
        <w:t>The Co</w:t>
      </w:r>
      <w:r w:rsidR="00736585">
        <w:rPr>
          <w:rFonts w:ascii="Times New Roman" w:hAnsi="Times New Roman" w:cs="Times New Roman"/>
          <w:sz w:val="24"/>
          <w:szCs w:val="24"/>
        </w:rPr>
        <w:t xml:space="preserve">urt </w:t>
      </w:r>
      <w:r w:rsidR="007677DD">
        <w:rPr>
          <w:rFonts w:ascii="Times New Roman" w:hAnsi="Times New Roman" w:cs="Times New Roman"/>
          <w:sz w:val="24"/>
          <w:szCs w:val="24"/>
        </w:rPr>
        <w:t xml:space="preserve">does not address this </w:t>
      </w:r>
      <w:r w:rsidR="00942807">
        <w:rPr>
          <w:rFonts w:ascii="Times New Roman" w:hAnsi="Times New Roman" w:cs="Times New Roman"/>
          <w:sz w:val="24"/>
          <w:szCs w:val="24"/>
        </w:rPr>
        <w:t xml:space="preserve">issue </w:t>
      </w:r>
      <w:r w:rsidR="00E81C9B">
        <w:rPr>
          <w:rFonts w:ascii="Times New Roman" w:hAnsi="Times New Roman" w:cs="Times New Roman"/>
          <w:sz w:val="24"/>
          <w:szCs w:val="24"/>
        </w:rPr>
        <w:t>squarely</w:t>
      </w:r>
      <w:r w:rsidR="007677DD">
        <w:rPr>
          <w:rFonts w:ascii="Times New Roman" w:hAnsi="Times New Roman" w:cs="Times New Roman"/>
          <w:sz w:val="24"/>
          <w:szCs w:val="24"/>
        </w:rPr>
        <w:t xml:space="preserve">. Rather, it </w:t>
      </w:r>
      <w:r w:rsidR="00325389">
        <w:rPr>
          <w:rFonts w:ascii="Times New Roman" w:hAnsi="Times New Roman" w:cs="Times New Roman"/>
          <w:sz w:val="24"/>
          <w:szCs w:val="24"/>
        </w:rPr>
        <w:t xml:space="preserve">simply states that </w:t>
      </w:r>
      <w:r w:rsidR="00316A68">
        <w:rPr>
          <w:rFonts w:ascii="Times New Roman" w:hAnsi="Times New Roman" w:cs="Times New Roman"/>
          <w:sz w:val="24"/>
          <w:szCs w:val="24"/>
        </w:rPr>
        <w:t xml:space="preserve">“no free and genuine will of the people concerned” was expressed at the time of </w:t>
      </w:r>
      <w:r w:rsidR="00DE0A22">
        <w:rPr>
          <w:rFonts w:ascii="Times New Roman" w:hAnsi="Times New Roman" w:cs="Times New Roman"/>
          <w:sz w:val="24"/>
          <w:szCs w:val="24"/>
        </w:rPr>
        <w:t xml:space="preserve">the detachment of the Chagos Islands. </w:t>
      </w:r>
      <w:r w:rsidR="00316A68">
        <w:rPr>
          <w:rFonts w:ascii="Times New Roman" w:hAnsi="Times New Roman" w:cs="Times New Roman"/>
          <w:sz w:val="24"/>
          <w:szCs w:val="24"/>
        </w:rPr>
        <w:t xml:space="preserve"> </w:t>
      </w:r>
      <w:r w:rsidR="005D5BCD">
        <w:rPr>
          <w:rFonts w:ascii="Times New Roman" w:hAnsi="Times New Roman" w:cs="Times New Roman"/>
          <w:sz w:val="24"/>
          <w:szCs w:val="24"/>
        </w:rPr>
        <w:t xml:space="preserve">In </w:t>
      </w:r>
      <w:r w:rsidR="00771141">
        <w:rPr>
          <w:rFonts w:ascii="Times New Roman" w:hAnsi="Times New Roman" w:cs="Times New Roman"/>
          <w:sz w:val="24"/>
          <w:szCs w:val="24"/>
        </w:rPr>
        <w:t xml:space="preserve">so </w:t>
      </w:r>
      <w:r w:rsidR="005D5BCD">
        <w:rPr>
          <w:rFonts w:ascii="Times New Roman" w:hAnsi="Times New Roman" w:cs="Times New Roman"/>
          <w:sz w:val="24"/>
          <w:szCs w:val="24"/>
        </w:rPr>
        <w:t xml:space="preserve">doing, </w:t>
      </w:r>
      <w:r w:rsidR="00455939">
        <w:rPr>
          <w:rFonts w:ascii="Times New Roman" w:hAnsi="Times New Roman" w:cs="Times New Roman"/>
          <w:sz w:val="24"/>
          <w:szCs w:val="24"/>
        </w:rPr>
        <w:t>the Court</w:t>
      </w:r>
      <w:r w:rsidR="005D5BCD">
        <w:rPr>
          <w:rFonts w:ascii="Times New Roman" w:hAnsi="Times New Roman" w:cs="Times New Roman"/>
          <w:sz w:val="24"/>
          <w:szCs w:val="24"/>
        </w:rPr>
        <w:t xml:space="preserve"> appears to</w:t>
      </w:r>
      <w:r w:rsidR="00C94AD9">
        <w:rPr>
          <w:rFonts w:ascii="Times New Roman" w:hAnsi="Times New Roman" w:cs="Times New Roman"/>
          <w:sz w:val="24"/>
          <w:szCs w:val="24"/>
        </w:rPr>
        <w:t xml:space="preserve"> apply a qualified form of the </w:t>
      </w:r>
      <w:proofErr w:type="spellStart"/>
      <w:r w:rsidR="00C94AD9">
        <w:rPr>
          <w:rFonts w:ascii="Times New Roman" w:hAnsi="Times New Roman" w:cs="Times New Roman"/>
          <w:i/>
          <w:iCs/>
          <w:sz w:val="24"/>
          <w:szCs w:val="24"/>
        </w:rPr>
        <w:t>uti</w:t>
      </w:r>
      <w:proofErr w:type="spellEnd"/>
      <w:r w:rsidR="00C94AD9">
        <w:rPr>
          <w:rFonts w:ascii="Times New Roman" w:hAnsi="Times New Roman" w:cs="Times New Roman"/>
          <w:i/>
          <w:iCs/>
          <w:sz w:val="24"/>
          <w:szCs w:val="24"/>
        </w:rPr>
        <w:t xml:space="preserve"> </w:t>
      </w:r>
      <w:proofErr w:type="spellStart"/>
      <w:r w:rsidR="00C94AD9">
        <w:rPr>
          <w:rFonts w:ascii="Times New Roman" w:hAnsi="Times New Roman" w:cs="Times New Roman"/>
          <w:i/>
          <w:iCs/>
          <w:sz w:val="24"/>
          <w:szCs w:val="24"/>
        </w:rPr>
        <w:t>poss</w:t>
      </w:r>
      <w:r w:rsidR="00FA06B5">
        <w:rPr>
          <w:rFonts w:ascii="Times New Roman" w:hAnsi="Times New Roman" w:cs="Times New Roman"/>
          <w:i/>
          <w:iCs/>
          <w:sz w:val="24"/>
          <w:szCs w:val="24"/>
        </w:rPr>
        <w:t>i</w:t>
      </w:r>
      <w:r w:rsidR="00C94AD9">
        <w:rPr>
          <w:rFonts w:ascii="Times New Roman" w:hAnsi="Times New Roman" w:cs="Times New Roman"/>
          <w:i/>
          <w:iCs/>
          <w:sz w:val="24"/>
          <w:szCs w:val="24"/>
        </w:rPr>
        <w:t>detis</w:t>
      </w:r>
      <w:proofErr w:type="spellEnd"/>
      <w:r w:rsidR="00C94AD9">
        <w:rPr>
          <w:rFonts w:ascii="Times New Roman" w:hAnsi="Times New Roman" w:cs="Times New Roman"/>
          <w:i/>
          <w:iCs/>
          <w:sz w:val="24"/>
          <w:szCs w:val="24"/>
        </w:rPr>
        <w:t xml:space="preserve"> </w:t>
      </w:r>
      <w:r w:rsidR="00161046">
        <w:rPr>
          <w:rFonts w:ascii="Times New Roman" w:hAnsi="Times New Roman" w:cs="Times New Roman"/>
          <w:sz w:val="24"/>
          <w:szCs w:val="24"/>
        </w:rPr>
        <w:t>principle such that</w:t>
      </w:r>
      <w:r w:rsidR="00771141">
        <w:rPr>
          <w:rFonts w:ascii="Times New Roman" w:hAnsi="Times New Roman" w:cs="Times New Roman"/>
          <w:sz w:val="24"/>
          <w:szCs w:val="24"/>
        </w:rPr>
        <w:t>,</w:t>
      </w:r>
      <w:r w:rsidR="00161046">
        <w:rPr>
          <w:rFonts w:ascii="Times New Roman" w:hAnsi="Times New Roman" w:cs="Times New Roman"/>
          <w:sz w:val="24"/>
          <w:szCs w:val="24"/>
        </w:rPr>
        <w:t xml:space="preserve"> from 1960 onwards</w:t>
      </w:r>
      <w:r w:rsidR="00771141">
        <w:rPr>
          <w:rFonts w:ascii="Times New Roman" w:hAnsi="Times New Roman" w:cs="Times New Roman"/>
          <w:sz w:val="24"/>
          <w:szCs w:val="24"/>
        </w:rPr>
        <w:t>,</w:t>
      </w:r>
      <w:r w:rsidR="00161046">
        <w:rPr>
          <w:rFonts w:ascii="Times New Roman" w:hAnsi="Times New Roman" w:cs="Times New Roman"/>
          <w:sz w:val="24"/>
          <w:szCs w:val="24"/>
        </w:rPr>
        <w:t xml:space="preserve"> any changes of (internal) borders</w:t>
      </w:r>
      <w:r w:rsidR="0040588D">
        <w:rPr>
          <w:rFonts w:ascii="Times New Roman" w:hAnsi="Times New Roman" w:cs="Times New Roman"/>
          <w:sz w:val="24"/>
          <w:szCs w:val="24"/>
        </w:rPr>
        <w:t xml:space="preserve"> undertaken </w:t>
      </w:r>
      <w:r w:rsidR="0040588D">
        <w:rPr>
          <w:rFonts w:ascii="Times New Roman" w:hAnsi="Times New Roman" w:cs="Times New Roman"/>
          <w:sz w:val="24"/>
          <w:szCs w:val="24"/>
        </w:rPr>
        <w:lastRenderedPageBreak/>
        <w:t>by the colonial power</w:t>
      </w:r>
      <w:r w:rsidR="003362B8">
        <w:rPr>
          <w:rFonts w:ascii="Times New Roman" w:hAnsi="Times New Roman" w:cs="Times New Roman"/>
          <w:sz w:val="24"/>
          <w:szCs w:val="24"/>
        </w:rPr>
        <w:t xml:space="preserve"> are presumed to circumvent the self-determination obligation</w:t>
      </w:r>
      <w:r w:rsidR="00455939">
        <w:rPr>
          <w:rFonts w:ascii="Times New Roman" w:hAnsi="Times New Roman" w:cs="Times New Roman"/>
          <w:sz w:val="24"/>
          <w:szCs w:val="24"/>
        </w:rPr>
        <w:t xml:space="preserve"> and are therefore invalid under international law.</w:t>
      </w:r>
      <w:bookmarkStart w:id="1" w:name="_Ref132580037"/>
      <w:r w:rsidR="00303AEC">
        <w:rPr>
          <w:rStyle w:val="FootnoteReference"/>
          <w:rFonts w:ascii="Times New Roman" w:hAnsi="Times New Roman" w:cs="Times New Roman"/>
          <w:sz w:val="24"/>
          <w:szCs w:val="24"/>
        </w:rPr>
        <w:footnoteReference w:id="14"/>
      </w:r>
      <w:bookmarkEnd w:id="1"/>
      <w:r w:rsidR="00455939">
        <w:rPr>
          <w:rFonts w:ascii="Times New Roman" w:hAnsi="Times New Roman" w:cs="Times New Roman"/>
          <w:sz w:val="24"/>
          <w:szCs w:val="24"/>
        </w:rPr>
        <w:t xml:space="preserve"> </w:t>
      </w:r>
    </w:p>
    <w:p w14:paraId="368418B8" w14:textId="765C6EE2" w:rsidR="009A1568" w:rsidRDefault="00172EAF" w:rsidP="00AC51EA">
      <w:pPr>
        <w:jc w:val="both"/>
        <w:rPr>
          <w:rFonts w:ascii="Times New Roman" w:hAnsi="Times New Roman" w:cs="Times New Roman"/>
          <w:sz w:val="24"/>
          <w:szCs w:val="24"/>
        </w:rPr>
      </w:pPr>
      <w:r>
        <w:rPr>
          <w:rFonts w:ascii="Times New Roman" w:hAnsi="Times New Roman" w:cs="Times New Roman"/>
          <w:sz w:val="24"/>
          <w:szCs w:val="24"/>
        </w:rPr>
        <w:tab/>
        <w:t>What are the consequences of this finding?</w:t>
      </w:r>
      <w:r w:rsidR="00F20691">
        <w:rPr>
          <w:rFonts w:ascii="Times New Roman" w:hAnsi="Times New Roman" w:cs="Times New Roman"/>
          <w:sz w:val="24"/>
          <w:szCs w:val="24"/>
        </w:rPr>
        <w:t xml:space="preserve"> </w:t>
      </w:r>
      <w:r w:rsidR="00E1127E">
        <w:rPr>
          <w:rFonts w:ascii="Times New Roman" w:hAnsi="Times New Roman" w:cs="Times New Roman"/>
          <w:sz w:val="24"/>
          <w:szCs w:val="24"/>
        </w:rPr>
        <w:t xml:space="preserve">In this narrative, territorial integrity emerges as a “statist spatial </w:t>
      </w:r>
      <w:r w:rsidR="00E71B81">
        <w:rPr>
          <w:rFonts w:ascii="Times New Roman" w:hAnsi="Times New Roman" w:cs="Times New Roman"/>
          <w:sz w:val="24"/>
          <w:szCs w:val="24"/>
        </w:rPr>
        <w:t>representation intelligible to international law, and posited as indispensable to the self-determination of the</w:t>
      </w:r>
      <w:r w:rsidR="00AD2439">
        <w:rPr>
          <w:rFonts w:ascii="Times New Roman" w:hAnsi="Times New Roman" w:cs="Times New Roman"/>
          <w:sz w:val="24"/>
          <w:szCs w:val="24"/>
        </w:rPr>
        <w:t xml:space="preserve"> post-colony.”</w:t>
      </w:r>
      <w:r w:rsidR="00AD2439">
        <w:rPr>
          <w:rStyle w:val="FootnoteReference"/>
          <w:rFonts w:ascii="Times New Roman" w:hAnsi="Times New Roman" w:cs="Times New Roman"/>
          <w:sz w:val="24"/>
          <w:szCs w:val="24"/>
        </w:rPr>
        <w:footnoteReference w:id="15"/>
      </w:r>
      <w:r w:rsidR="003248F2">
        <w:rPr>
          <w:rFonts w:ascii="Times New Roman" w:hAnsi="Times New Roman" w:cs="Times New Roman"/>
          <w:sz w:val="24"/>
          <w:szCs w:val="24"/>
        </w:rPr>
        <w:t xml:space="preserve"> </w:t>
      </w:r>
      <w:r w:rsidR="00EE0549">
        <w:rPr>
          <w:rFonts w:ascii="Times New Roman" w:hAnsi="Times New Roman" w:cs="Times New Roman"/>
          <w:sz w:val="24"/>
          <w:szCs w:val="24"/>
        </w:rPr>
        <w:t>De</w:t>
      </w:r>
      <w:r w:rsidR="0054499B">
        <w:rPr>
          <w:rFonts w:ascii="Times New Roman" w:hAnsi="Times New Roman" w:cs="Times New Roman"/>
          <w:sz w:val="24"/>
          <w:szCs w:val="24"/>
        </w:rPr>
        <w:t>spite of its colonial</w:t>
      </w:r>
      <w:r w:rsidR="00E73DFA">
        <w:rPr>
          <w:rFonts w:ascii="Times New Roman" w:hAnsi="Times New Roman" w:cs="Times New Roman"/>
          <w:sz w:val="24"/>
          <w:szCs w:val="24"/>
        </w:rPr>
        <w:t xml:space="preserve"> lineage, </w:t>
      </w:r>
      <w:r w:rsidR="009E0214">
        <w:rPr>
          <w:rFonts w:ascii="Times New Roman" w:hAnsi="Times New Roman" w:cs="Times New Roman"/>
          <w:sz w:val="24"/>
          <w:szCs w:val="24"/>
        </w:rPr>
        <w:t xml:space="preserve">the </w:t>
      </w:r>
      <w:r w:rsidR="00E73DFA">
        <w:rPr>
          <w:rFonts w:ascii="Times New Roman" w:hAnsi="Times New Roman" w:cs="Times New Roman"/>
          <w:sz w:val="24"/>
          <w:szCs w:val="24"/>
        </w:rPr>
        <w:t xml:space="preserve">principle of </w:t>
      </w:r>
      <w:proofErr w:type="spellStart"/>
      <w:r w:rsidR="00E73DFA" w:rsidRPr="00E73DFA">
        <w:rPr>
          <w:rFonts w:ascii="Times New Roman" w:hAnsi="Times New Roman" w:cs="Times New Roman"/>
          <w:i/>
          <w:iCs/>
          <w:sz w:val="24"/>
          <w:szCs w:val="24"/>
        </w:rPr>
        <w:t>uti</w:t>
      </w:r>
      <w:proofErr w:type="spellEnd"/>
      <w:r w:rsidR="00E73DFA" w:rsidRPr="00E73DFA">
        <w:rPr>
          <w:rFonts w:ascii="Times New Roman" w:hAnsi="Times New Roman" w:cs="Times New Roman"/>
          <w:i/>
          <w:iCs/>
          <w:sz w:val="24"/>
          <w:szCs w:val="24"/>
        </w:rPr>
        <w:t xml:space="preserve"> </w:t>
      </w:r>
      <w:proofErr w:type="spellStart"/>
      <w:r w:rsidR="00E73DFA" w:rsidRPr="00E73DFA">
        <w:rPr>
          <w:rFonts w:ascii="Times New Roman" w:hAnsi="Times New Roman" w:cs="Times New Roman"/>
          <w:i/>
          <w:iCs/>
          <w:sz w:val="24"/>
          <w:szCs w:val="24"/>
        </w:rPr>
        <w:t>poss</w:t>
      </w:r>
      <w:r w:rsidR="00FA06B5">
        <w:rPr>
          <w:rFonts w:ascii="Times New Roman" w:hAnsi="Times New Roman" w:cs="Times New Roman"/>
          <w:i/>
          <w:iCs/>
          <w:sz w:val="24"/>
          <w:szCs w:val="24"/>
        </w:rPr>
        <w:t>i</w:t>
      </w:r>
      <w:r w:rsidR="00E73DFA" w:rsidRPr="00E73DFA">
        <w:rPr>
          <w:rFonts w:ascii="Times New Roman" w:hAnsi="Times New Roman" w:cs="Times New Roman"/>
          <w:i/>
          <w:iCs/>
          <w:sz w:val="24"/>
          <w:szCs w:val="24"/>
        </w:rPr>
        <w:t>detis</w:t>
      </w:r>
      <w:proofErr w:type="spellEnd"/>
      <w:r w:rsidR="00E73DFA">
        <w:rPr>
          <w:rFonts w:ascii="Times New Roman" w:hAnsi="Times New Roman" w:cs="Times New Roman"/>
          <w:i/>
          <w:iCs/>
          <w:sz w:val="24"/>
          <w:szCs w:val="24"/>
        </w:rPr>
        <w:t xml:space="preserve"> </w:t>
      </w:r>
      <w:r w:rsidR="00E73DFA">
        <w:rPr>
          <w:rFonts w:ascii="Times New Roman" w:hAnsi="Times New Roman" w:cs="Times New Roman"/>
          <w:sz w:val="24"/>
          <w:szCs w:val="24"/>
        </w:rPr>
        <w:t>can be seen here</w:t>
      </w:r>
      <w:r w:rsidR="00C02405">
        <w:rPr>
          <w:rFonts w:ascii="Times New Roman" w:hAnsi="Times New Roman" w:cs="Times New Roman"/>
          <w:sz w:val="24"/>
          <w:szCs w:val="24"/>
        </w:rPr>
        <w:t xml:space="preserve"> to be </w:t>
      </w:r>
      <w:r w:rsidR="009E0214">
        <w:rPr>
          <w:rFonts w:ascii="Times New Roman" w:hAnsi="Times New Roman" w:cs="Times New Roman"/>
          <w:sz w:val="24"/>
          <w:szCs w:val="24"/>
        </w:rPr>
        <w:t>operating</w:t>
      </w:r>
      <w:r w:rsidR="00C02405">
        <w:rPr>
          <w:rFonts w:ascii="Times New Roman" w:hAnsi="Times New Roman" w:cs="Times New Roman"/>
          <w:sz w:val="24"/>
          <w:szCs w:val="24"/>
        </w:rPr>
        <w:t xml:space="preserve"> in the post-colonial context</w:t>
      </w:r>
      <w:r w:rsidR="000B1734">
        <w:rPr>
          <w:rFonts w:ascii="Times New Roman" w:hAnsi="Times New Roman" w:cs="Times New Roman"/>
          <w:sz w:val="24"/>
          <w:szCs w:val="24"/>
        </w:rPr>
        <w:t xml:space="preserve"> </w:t>
      </w:r>
      <w:r w:rsidR="003713DF">
        <w:rPr>
          <w:rFonts w:ascii="Times New Roman" w:hAnsi="Times New Roman" w:cs="Times New Roman"/>
          <w:sz w:val="24"/>
          <w:szCs w:val="24"/>
        </w:rPr>
        <w:t xml:space="preserve">achieving its two goals of </w:t>
      </w:r>
      <w:r w:rsidR="000C6C16">
        <w:rPr>
          <w:rFonts w:ascii="Times New Roman" w:hAnsi="Times New Roman" w:cs="Times New Roman"/>
          <w:sz w:val="24"/>
          <w:szCs w:val="24"/>
        </w:rPr>
        <w:t>defining the relationship to territory as well as relationships betwee</w:t>
      </w:r>
      <w:r w:rsidR="000B1734">
        <w:rPr>
          <w:rFonts w:ascii="Times New Roman" w:hAnsi="Times New Roman" w:cs="Times New Roman"/>
          <w:sz w:val="24"/>
          <w:szCs w:val="24"/>
        </w:rPr>
        <w:t>n alternative contenders to territory</w:t>
      </w:r>
      <w:r w:rsidR="00A22673">
        <w:rPr>
          <w:rFonts w:ascii="Times New Roman" w:hAnsi="Times New Roman" w:cs="Times New Roman"/>
          <w:sz w:val="24"/>
          <w:szCs w:val="24"/>
        </w:rPr>
        <w:t>, effectively “freeze-framing the</w:t>
      </w:r>
      <w:r w:rsidR="00E15D35">
        <w:rPr>
          <w:rFonts w:ascii="Times New Roman" w:hAnsi="Times New Roman" w:cs="Times New Roman"/>
          <w:sz w:val="24"/>
          <w:szCs w:val="24"/>
        </w:rPr>
        <w:t xml:space="preserve"> map operative at the moment of decolonization.”</w:t>
      </w:r>
      <w:r w:rsidR="00E15D35">
        <w:rPr>
          <w:rStyle w:val="FootnoteReference"/>
          <w:rFonts w:ascii="Times New Roman" w:hAnsi="Times New Roman" w:cs="Times New Roman"/>
          <w:sz w:val="24"/>
          <w:szCs w:val="24"/>
        </w:rPr>
        <w:footnoteReference w:id="16"/>
      </w:r>
      <w:r w:rsidR="000B1734">
        <w:rPr>
          <w:rFonts w:ascii="Times New Roman" w:hAnsi="Times New Roman" w:cs="Times New Roman"/>
          <w:sz w:val="24"/>
          <w:szCs w:val="24"/>
        </w:rPr>
        <w:t xml:space="preserve"> </w:t>
      </w:r>
      <w:r w:rsidR="00AE757F">
        <w:rPr>
          <w:rFonts w:ascii="Times New Roman" w:hAnsi="Times New Roman" w:cs="Times New Roman"/>
          <w:sz w:val="24"/>
          <w:szCs w:val="24"/>
        </w:rPr>
        <w:t>On this reading, i</w:t>
      </w:r>
      <w:r w:rsidR="0097749F">
        <w:rPr>
          <w:rFonts w:ascii="Times New Roman" w:hAnsi="Times New Roman" w:cs="Times New Roman"/>
          <w:sz w:val="24"/>
          <w:szCs w:val="24"/>
        </w:rPr>
        <w:t xml:space="preserve">t is the </w:t>
      </w:r>
      <w:r w:rsidR="0097749F" w:rsidRPr="0058086F">
        <w:rPr>
          <w:rFonts w:ascii="Times New Roman" w:hAnsi="Times New Roman" w:cs="Times New Roman"/>
          <w:i/>
          <w:iCs/>
          <w:sz w:val="24"/>
          <w:szCs w:val="24"/>
        </w:rPr>
        <w:t>territory</w:t>
      </w:r>
      <w:r w:rsidR="0097749F">
        <w:rPr>
          <w:rFonts w:ascii="Times New Roman" w:hAnsi="Times New Roman" w:cs="Times New Roman"/>
          <w:sz w:val="24"/>
          <w:szCs w:val="24"/>
        </w:rPr>
        <w:t xml:space="preserve"> of the Chagos Islands </w:t>
      </w:r>
      <w:r w:rsidR="00646CD3">
        <w:rPr>
          <w:rFonts w:ascii="Times New Roman" w:hAnsi="Times New Roman" w:cs="Times New Roman"/>
          <w:sz w:val="24"/>
          <w:szCs w:val="24"/>
        </w:rPr>
        <w:t>that has been unlawfully detached from Mauriti</w:t>
      </w:r>
      <w:r w:rsidR="00911461">
        <w:rPr>
          <w:rFonts w:ascii="Times New Roman" w:hAnsi="Times New Roman" w:cs="Times New Roman"/>
          <w:sz w:val="24"/>
          <w:szCs w:val="24"/>
        </w:rPr>
        <w:t>an</w:t>
      </w:r>
      <w:r w:rsidR="00911461" w:rsidRPr="00911461">
        <w:rPr>
          <w:rFonts w:ascii="Times New Roman" w:hAnsi="Times New Roman" w:cs="Times New Roman"/>
          <w:sz w:val="24"/>
          <w:szCs w:val="24"/>
        </w:rPr>
        <w:t xml:space="preserve"> </w:t>
      </w:r>
      <w:r w:rsidR="00911461">
        <w:rPr>
          <w:rFonts w:ascii="Times New Roman" w:hAnsi="Times New Roman" w:cs="Times New Roman"/>
          <w:sz w:val="24"/>
          <w:szCs w:val="24"/>
        </w:rPr>
        <w:t>sovereignty</w:t>
      </w:r>
      <w:r w:rsidR="00551967">
        <w:rPr>
          <w:rFonts w:ascii="Times New Roman" w:hAnsi="Times New Roman" w:cs="Times New Roman"/>
          <w:sz w:val="24"/>
          <w:szCs w:val="24"/>
        </w:rPr>
        <w:t xml:space="preserve">, either without </w:t>
      </w:r>
      <w:r w:rsidR="00AB30A2">
        <w:rPr>
          <w:rFonts w:ascii="Times New Roman" w:hAnsi="Times New Roman" w:cs="Times New Roman"/>
          <w:sz w:val="24"/>
          <w:szCs w:val="24"/>
        </w:rPr>
        <w:t>obtaining</w:t>
      </w:r>
      <w:r w:rsidR="00551967">
        <w:rPr>
          <w:rFonts w:ascii="Times New Roman" w:hAnsi="Times New Roman" w:cs="Times New Roman"/>
          <w:sz w:val="24"/>
          <w:szCs w:val="24"/>
        </w:rPr>
        <w:t xml:space="preserve"> the free and genuine will </w:t>
      </w:r>
      <w:r w:rsidR="00DF744D">
        <w:rPr>
          <w:rFonts w:ascii="Times New Roman" w:hAnsi="Times New Roman" w:cs="Times New Roman"/>
          <w:sz w:val="24"/>
          <w:szCs w:val="24"/>
        </w:rPr>
        <w:t xml:space="preserve">of the Mauritian people or </w:t>
      </w:r>
      <w:r w:rsidR="00AB30A2">
        <w:rPr>
          <w:rFonts w:ascii="Times New Roman" w:hAnsi="Times New Roman" w:cs="Times New Roman"/>
          <w:sz w:val="24"/>
          <w:szCs w:val="24"/>
        </w:rPr>
        <w:t>under conditions of</w:t>
      </w:r>
      <w:r w:rsidR="00DF744D">
        <w:rPr>
          <w:rFonts w:ascii="Times New Roman" w:hAnsi="Times New Roman" w:cs="Times New Roman"/>
          <w:sz w:val="24"/>
          <w:szCs w:val="24"/>
        </w:rPr>
        <w:t xml:space="preserve"> duress. </w:t>
      </w:r>
      <w:r w:rsidR="00AB06B4">
        <w:rPr>
          <w:rFonts w:ascii="Times New Roman" w:hAnsi="Times New Roman" w:cs="Times New Roman"/>
          <w:sz w:val="24"/>
          <w:szCs w:val="24"/>
        </w:rPr>
        <w:t xml:space="preserve">This would be the case </w:t>
      </w:r>
      <w:r w:rsidR="00A77879">
        <w:rPr>
          <w:rFonts w:ascii="Times New Roman" w:hAnsi="Times New Roman" w:cs="Times New Roman"/>
          <w:sz w:val="24"/>
          <w:szCs w:val="24"/>
        </w:rPr>
        <w:t xml:space="preserve">regardless of </w:t>
      </w:r>
      <w:r w:rsidR="00AB06B4">
        <w:rPr>
          <w:rFonts w:ascii="Times New Roman" w:hAnsi="Times New Roman" w:cs="Times New Roman"/>
          <w:sz w:val="24"/>
          <w:szCs w:val="24"/>
        </w:rPr>
        <w:t xml:space="preserve">whether the Chagos archipelago was entirely </w:t>
      </w:r>
      <w:r w:rsidR="0038370C">
        <w:rPr>
          <w:rFonts w:ascii="Times New Roman" w:hAnsi="Times New Roman" w:cs="Times New Roman"/>
          <w:sz w:val="24"/>
          <w:szCs w:val="24"/>
        </w:rPr>
        <w:t>uninhabited</w:t>
      </w:r>
      <w:r w:rsidR="00AB06B4">
        <w:rPr>
          <w:rFonts w:ascii="Times New Roman" w:hAnsi="Times New Roman" w:cs="Times New Roman"/>
          <w:sz w:val="24"/>
          <w:szCs w:val="24"/>
        </w:rPr>
        <w:t xml:space="preserve"> </w:t>
      </w:r>
      <w:r w:rsidR="00C61D67">
        <w:rPr>
          <w:rFonts w:ascii="Times New Roman" w:hAnsi="Times New Roman" w:cs="Times New Roman"/>
          <w:sz w:val="24"/>
          <w:szCs w:val="24"/>
        </w:rPr>
        <w:t>or</w:t>
      </w:r>
      <w:r w:rsidR="00FA4AA1">
        <w:rPr>
          <w:rFonts w:ascii="Times New Roman" w:hAnsi="Times New Roman" w:cs="Times New Roman"/>
          <w:sz w:val="24"/>
          <w:szCs w:val="24"/>
        </w:rPr>
        <w:t>,</w:t>
      </w:r>
      <w:r w:rsidR="00C61D67">
        <w:rPr>
          <w:rFonts w:ascii="Times New Roman" w:hAnsi="Times New Roman" w:cs="Times New Roman"/>
          <w:sz w:val="24"/>
          <w:szCs w:val="24"/>
        </w:rPr>
        <w:t xml:space="preserve"> </w:t>
      </w:r>
      <w:r w:rsidR="00A36533">
        <w:rPr>
          <w:rFonts w:ascii="Times New Roman" w:hAnsi="Times New Roman" w:cs="Times New Roman"/>
          <w:sz w:val="24"/>
          <w:szCs w:val="24"/>
        </w:rPr>
        <w:t>alternatively</w:t>
      </w:r>
      <w:r w:rsidR="00FA4AA1">
        <w:rPr>
          <w:rFonts w:ascii="Times New Roman" w:hAnsi="Times New Roman" w:cs="Times New Roman"/>
          <w:sz w:val="24"/>
          <w:szCs w:val="24"/>
        </w:rPr>
        <w:t>,</w:t>
      </w:r>
      <w:r w:rsidR="00A36533">
        <w:rPr>
          <w:rFonts w:ascii="Times New Roman" w:hAnsi="Times New Roman" w:cs="Times New Roman"/>
          <w:sz w:val="24"/>
          <w:szCs w:val="24"/>
        </w:rPr>
        <w:t xml:space="preserve"> </w:t>
      </w:r>
      <w:r w:rsidR="00C61D67">
        <w:rPr>
          <w:rFonts w:ascii="Times New Roman" w:hAnsi="Times New Roman" w:cs="Times New Roman"/>
          <w:sz w:val="24"/>
          <w:szCs w:val="24"/>
        </w:rPr>
        <w:t xml:space="preserve">whether the </w:t>
      </w:r>
      <w:r w:rsidR="00FA4AA1">
        <w:rPr>
          <w:rFonts w:ascii="Times New Roman" w:hAnsi="Times New Roman" w:cs="Times New Roman"/>
          <w:sz w:val="24"/>
          <w:szCs w:val="24"/>
        </w:rPr>
        <w:t xml:space="preserve">human </w:t>
      </w:r>
      <w:r w:rsidR="00C61D67">
        <w:rPr>
          <w:rFonts w:ascii="Times New Roman" w:hAnsi="Times New Roman" w:cs="Times New Roman"/>
          <w:sz w:val="24"/>
          <w:szCs w:val="24"/>
        </w:rPr>
        <w:t xml:space="preserve">rights of the </w:t>
      </w:r>
      <w:proofErr w:type="spellStart"/>
      <w:r w:rsidR="00C61D67">
        <w:rPr>
          <w:rFonts w:ascii="Times New Roman" w:hAnsi="Times New Roman" w:cs="Times New Roman"/>
          <w:sz w:val="24"/>
          <w:szCs w:val="24"/>
        </w:rPr>
        <w:t>Chagossians</w:t>
      </w:r>
      <w:proofErr w:type="spellEnd"/>
      <w:r w:rsidR="00C61D67">
        <w:rPr>
          <w:rFonts w:ascii="Times New Roman" w:hAnsi="Times New Roman" w:cs="Times New Roman"/>
          <w:sz w:val="24"/>
          <w:szCs w:val="24"/>
        </w:rPr>
        <w:t xml:space="preserve"> </w:t>
      </w:r>
      <w:r w:rsidR="00D4006B">
        <w:rPr>
          <w:rFonts w:ascii="Times New Roman" w:hAnsi="Times New Roman" w:cs="Times New Roman"/>
          <w:sz w:val="24"/>
          <w:szCs w:val="24"/>
        </w:rPr>
        <w:t>living o</w:t>
      </w:r>
      <w:r w:rsidR="00D03C3C">
        <w:rPr>
          <w:rFonts w:ascii="Times New Roman" w:hAnsi="Times New Roman" w:cs="Times New Roman"/>
          <w:sz w:val="24"/>
          <w:szCs w:val="24"/>
        </w:rPr>
        <w:t>n the islands were robustly protected by the United Kingdom.</w:t>
      </w:r>
      <w:r w:rsidR="008F21A9">
        <w:rPr>
          <w:rStyle w:val="FootnoteReference"/>
          <w:rFonts w:ascii="Times New Roman" w:hAnsi="Times New Roman" w:cs="Times New Roman"/>
          <w:sz w:val="24"/>
          <w:szCs w:val="24"/>
        </w:rPr>
        <w:footnoteReference w:id="17"/>
      </w:r>
      <w:r w:rsidR="00D03C3C">
        <w:rPr>
          <w:rFonts w:ascii="Times New Roman" w:hAnsi="Times New Roman" w:cs="Times New Roman"/>
          <w:sz w:val="24"/>
          <w:szCs w:val="24"/>
        </w:rPr>
        <w:t xml:space="preserve"> </w:t>
      </w:r>
    </w:p>
    <w:p w14:paraId="26FCB89C" w14:textId="590B04DA" w:rsidR="00425F2D" w:rsidRDefault="00E24027" w:rsidP="00AC51EA">
      <w:pPr>
        <w:ind w:firstLine="720"/>
        <w:jc w:val="both"/>
        <w:rPr>
          <w:rFonts w:ascii="Times New Roman" w:hAnsi="Times New Roman" w:cs="Times New Roman"/>
          <w:sz w:val="24"/>
          <w:szCs w:val="24"/>
        </w:rPr>
      </w:pPr>
      <w:r>
        <w:rPr>
          <w:rFonts w:ascii="Times New Roman" w:hAnsi="Times New Roman" w:cs="Times New Roman"/>
          <w:sz w:val="24"/>
          <w:szCs w:val="24"/>
        </w:rPr>
        <w:t>At the same time,</w:t>
      </w:r>
      <w:r w:rsidR="00B773E7">
        <w:rPr>
          <w:rFonts w:ascii="Times New Roman" w:hAnsi="Times New Roman" w:cs="Times New Roman"/>
          <w:sz w:val="24"/>
          <w:szCs w:val="24"/>
        </w:rPr>
        <w:t xml:space="preserve"> it is this </w:t>
      </w:r>
      <w:r>
        <w:rPr>
          <w:rFonts w:ascii="Times New Roman" w:hAnsi="Times New Roman" w:cs="Times New Roman"/>
          <w:sz w:val="24"/>
          <w:szCs w:val="24"/>
        </w:rPr>
        <w:t>conception</w:t>
      </w:r>
      <w:r w:rsidR="00426B9B">
        <w:rPr>
          <w:rFonts w:ascii="Times New Roman" w:hAnsi="Times New Roman" w:cs="Times New Roman"/>
          <w:sz w:val="24"/>
          <w:szCs w:val="24"/>
        </w:rPr>
        <w:t xml:space="preserve"> of territorial sovereignty that animates Justice Donoghue’s </w:t>
      </w:r>
      <w:r w:rsidR="001A4D74">
        <w:rPr>
          <w:rFonts w:ascii="Times New Roman" w:hAnsi="Times New Roman" w:cs="Times New Roman"/>
          <w:sz w:val="24"/>
          <w:szCs w:val="24"/>
        </w:rPr>
        <w:t xml:space="preserve">lone </w:t>
      </w:r>
      <w:r w:rsidR="00426B9B">
        <w:rPr>
          <w:rFonts w:ascii="Times New Roman" w:hAnsi="Times New Roman" w:cs="Times New Roman"/>
          <w:sz w:val="24"/>
          <w:szCs w:val="24"/>
        </w:rPr>
        <w:t xml:space="preserve">dissent. </w:t>
      </w:r>
      <w:r>
        <w:rPr>
          <w:rFonts w:ascii="Times New Roman" w:hAnsi="Times New Roman" w:cs="Times New Roman"/>
          <w:sz w:val="24"/>
          <w:szCs w:val="24"/>
        </w:rPr>
        <w:t xml:space="preserve">As she </w:t>
      </w:r>
      <w:r w:rsidR="00CD3D04">
        <w:rPr>
          <w:rFonts w:ascii="Times New Roman" w:hAnsi="Times New Roman" w:cs="Times New Roman"/>
          <w:sz w:val="24"/>
          <w:szCs w:val="24"/>
        </w:rPr>
        <w:t>observes</w:t>
      </w:r>
      <w:r w:rsidR="00B23C95">
        <w:rPr>
          <w:rFonts w:ascii="Times New Roman" w:hAnsi="Times New Roman" w:cs="Times New Roman"/>
          <w:sz w:val="24"/>
          <w:szCs w:val="24"/>
        </w:rPr>
        <w:t xml:space="preserve">, while </w:t>
      </w:r>
      <w:r w:rsidR="00212D31">
        <w:rPr>
          <w:rFonts w:ascii="Times New Roman" w:hAnsi="Times New Roman" w:cs="Times New Roman"/>
          <w:sz w:val="24"/>
          <w:szCs w:val="24"/>
        </w:rPr>
        <w:t>there is no reference to “sovereignty” in the request</w:t>
      </w:r>
      <w:r w:rsidR="00CD3D04">
        <w:rPr>
          <w:rFonts w:ascii="Times New Roman" w:hAnsi="Times New Roman" w:cs="Times New Roman"/>
          <w:sz w:val="24"/>
          <w:szCs w:val="24"/>
        </w:rPr>
        <w:t xml:space="preserve"> to the General Assembly</w:t>
      </w:r>
      <w:r w:rsidR="00B23C95">
        <w:rPr>
          <w:rFonts w:ascii="Times New Roman" w:hAnsi="Times New Roman" w:cs="Times New Roman"/>
          <w:sz w:val="24"/>
          <w:szCs w:val="24"/>
        </w:rPr>
        <w:t xml:space="preserve">, </w:t>
      </w:r>
      <w:r w:rsidR="00FF28AE">
        <w:rPr>
          <w:rFonts w:ascii="Times New Roman" w:hAnsi="Times New Roman" w:cs="Times New Roman"/>
          <w:sz w:val="24"/>
          <w:szCs w:val="24"/>
        </w:rPr>
        <w:t>Maur</w:t>
      </w:r>
      <w:r w:rsidR="004925DC">
        <w:rPr>
          <w:rFonts w:ascii="Times New Roman" w:hAnsi="Times New Roman" w:cs="Times New Roman"/>
          <w:sz w:val="24"/>
          <w:szCs w:val="24"/>
        </w:rPr>
        <w:t>itius’ own statements make clear that the request for an advisory opinion</w:t>
      </w:r>
      <w:r w:rsidR="00357CFE">
        <w:rPr>
          <w:rFonts w:ascii="Times New Roman" w:hAnsi="Times New Roman" w:cs="Times New Roman"/>
          <w:sz w:val="24"/>
          <w:szCs w:val="24"/>
        </w:rPr>
        <w:t xml:space="preserve"> </w:t>
      </w:r>
      <w:r w:rsidR="00543E73">
        <w:rPr>
          <w:rFonts w:ascii="Times New Roman" w:hAnsi="Times New Roman" w:cs="Times New Roman"/>
          <w:sz w:val="24"/>
          <w:szCs w:val="24"/>
        </w:rPr>
        <w:t xml:space="preserve">was </w:t>
      </w:r>
      <w:r w:rsidR="00357CFE">
        <w:rPr>
          <w:rFonts w:ascii="Times New Roman" w:hAnsi="Times New Roman" w:cs="Times New Roman"/>
          <w:sz w:val="24"/>
          <w:szCs w:val="24"/>
        </w:rPr>
        <w:t xml:space="preserve">related to “the completion of the process of decolonization of Mauritius, thereby enabling Mauritius to </w:t>
      </w:r>
      <w:r w:rsidR="00357CFE" w:rsidRPr="00A97EFC">
        <w:rPr>
          <w:rFonts w:ascii="Times New Roman" w:hAnsi="Times New Roman" w:cs="Times New Roman"/>
          <w:i/>
          <w:iCs/>
          <w:sz w:val="24"/>
          <w:szCs w:val="24"/>
        </w:rPr>
        <w:t xml:space="preserve">exercise </w:t>
      </w:r>
      <w:r w:rsidR="00A97EFC" w:rsidRPr="00A97EFC">
        <w:rPr>
          <w:rFonts w:ascii="Times New Roman" w:hAnsi="Times New Roman" w:cs="Times New Roman"/>
          <w:i/>
          <w:iCs/>
          <w:sz w:val="24"/>
          <w:szCs w:val="24"/>
        </w:rPr>
        <w:t xml:space="preserve">its full </w:t>
      </w:r>
      <w:r w:rsidR="00357CFE" w:rsidRPr="00A97EFC">
        <w:rPr>
          <w:rFonts w:ascii="Times New Roman" w:hAnsi="Times New Roman" w:cs="Times New Roman"/>
          <w:i/>
          <w:iCs/>
          <w:sz w:val="24"/>
          <w:szCs w:val="24"/>
        </w:rPr>
        <w:t>sovereignty</w:t>
      </w:r>
      <w:r w:rsidR="00A97EFC" w:rsidRPr="00A97EFC">
        <w:rPr>
          <w:rFonts w:ascii="Times New Roman" w:hAnsi="Times New Roman" w:cs="Times New Roman"/>
          <w:i/>
          <w:iCs/>
          <w:sz w:val="24"/>
          <w:szCs w:val="24"/>
        </w:rPr>
        <w:t xml:space="preserve"> over the Chagos Archipelago</w:t>
      </w:r>
      <w:r w:rsidR="00A97EFC">
        <w:rPr>
          <w:rFonts w:ascii="Times New Roman" w:hAnsi="Times New Roman" w:cs="Times New Roman"/>
          <w:sz w:val="24"/>
          <w:szCs w:val="24"/>
        </w:rPr>
        <w:t>.”</w:t>
      </w:r>
      <w:r w:rsidR="00543E73">
        <w:rPr>
          <w:rStyle w:val="FootnoteReference"/>
          <w:rFonts w:ascii="Times New Roman" w:hAnsi="Times New Roman" w:cs="Times New Roman"/>
          <w:sz w:val="24"/>
          <w:szCs w:val="24"/>
        </w:rPr>
        <w:footnoteReference w:id="18"/>
      </w:r>
      <w:r w:rsidR="002D6ADA">
        <w:rPr>
          <w:rFonts w:ascii="Times New Roman" w:hAnsi="Times New Roman" w:cs="Times New Roman"/>
          <w:sz w:val="24"/>
          <w:szCs w:val="24"/>
        </w:rPr>
        <w:t xml:space="preserve"> Unlike </w:t>
      </w:r>
      <w:r w:rsidR="00D664F0">
        <w:rPr>
          <w:rFonts w:ascii="Times New Roman" w:hAnsi="Times New Roman" w:cs="Times New Roman"/>
          <w:sz w:val="24"/>
          <w:szCs w:val="24"/>
        </w:rPr>
        <w:t xml:space="preserve">in </w:t>
      </w:r>
      <w:r w:rsidR="00934F99">
        <w:rPr>
          <w:rFonts w:ascii="Times New Roman" w:hAnsi="Times New Roman" w:cs="Times New Roman"/>
          <w:sz w:val="24"/>
          <w:szCs w:val="24"/>
        </w:rPr>
        <w:t xml:space="preserve">the case of </w:t>
      </w:r>
      <w:r w:rsidR="002D6ADA">
        <w:rPr>
          <w:rFonts w:ascii="Times New Roman" w:hAnsi="Times New Roman" w:cs="Times New Roman"/>
          <w:sz w:val="24"/>
          <w:szCs w:val="24"/>
        </w:rPr>
        <w:t>Spain</w:t>
      </w:r>
      <w:r w:rsidR="00EF56D4">
        <w:rPr>
          <w:rFonts w:ascii="Times New Roman" w:hAnsi="Times New Roman" w:cs="Times New Roman"/>
          <w:sz w:val="24"/>
          <w:szCs w:val="24"/>
        </w:rPr>
        <w:t xml:space="preserve"> </w:t>
      </w:r>
      <w:r w:rsidR="00934F99">
        <w:rPr>
          <w:rFonts w:ascii="Times New Roman" w:hAnsi="Times New Roman" w:cs="Times New Roman"/>
          <w:sz w:val="24"/>
          <w:szCs w:val="24"/>
        </w:rPr>
        <w:t>as administering power of Western Sahara</w:t>
      </w:r>
      <w:r w:rsidR="00507C0D">
        <w:rPr>
          <w:rFonts w:ascii="Times New Roman" w:hAnsi="Times New Roman" w:cs="Times New Roman"/>
          <w:sz w:val="24"/>
          <w:szCs w:val="24"/>
        </w:rPr>
        <w:t xml:space="preserve"> in 1975</w:t>
      </w:r>
      <w:r w:rsidR="00934F99">
        <w:rPr>
          <w:rFonts w:ascii="Times New Roman" w:hAnsi="Times New Roman" w:cs="Times New Roman"/>
          <w:sz w:val="24"/>
          <w:szCs w:val="24"/>
        </w:rPr>
        <w:t xml:space="preserve">, </w:t>
      </w:r>
      <w:r w:rsidR="007C7B01">
        <w:rPr>
          <w:rFonts w:ascii="Times New Roman" w:hAnsi="Times New Roman" w:cs="Times New Roman"/>
          <w:sz w:val="24"/>
          <w:szCs w:val="24"/>
        </w:rPr>
        <w:t xml:space="preserve">this directly affects the </w:t>
      </w:r>
      <w:r w:rsidR="00AA4694">
        <w:rPr>
          <w:rFonts w:ascii="Times New Roman" w:hAnsi="Times New Roman" w:cs="Times New Roman"/>
          <w:sz w:val="24"/>
          <w:szCs w:val="24"/>
        </w:rPr>
        <w:t xml:space="preserve">sovereign </w:t>
      </w:r>
      <w:r w:rsidR="00EF56D4">
        <w:rPr>
          <w:rFonts w:ascii="Times New Roman" w:hAnsi="Times New Roman" w:cs="Times New Roman"/>
          <w:sz w:val="24"/>
          <w:szCs w:val="24"/>
        </w:rPr>
        <w:t xml:space="preserve">rights of the United Kingdom and the </w:t>
      </w:r>
      <w:r w:rsidR="002C1942">
        <w:rPr>
          <w:rFonts w:ascii="Times New Roman" w:hAnsi="Times New Roman" w:cs="Times New Roman"/>
          <w:sz w:val="24"/>
          <w:szCs w:val="24"/>
        </w:rPr>
        <w:t>“</w:t>
      </w:r>
      <w:r w:rsidR="00603FD0">
        <w:rPr>
          <w:rFonts w:ascii="Times New Roman" w:hAnsi="Times New Roman" w:cs="Times New Roman"/>
          <w:sz w:val="24"/>
          <w:szCs w:val="24"/>
        </w:rPr>
        <w:t>legal status of the territory today.</w:t>
      </w:r>
      <w:r w:rsidR="002C1942">
        <w:rPr>
          <w:rFonts w:ascii="Times New Roman" w:hAnsi="Times New Roman" w:cs="Times New Roman"/>
          <w:sz w:val="24"/>
          <w:szCs w:val="24"/>
        </w:rPr>
        <w:t>”</w:t>
      </w:r>
      <w:r w:rsidR="00603FD0">
        <w:rPr>
          <w:rFonts w:ascii="Times New Roman" w:hAnsi="Times New Roman" w:cs="Times New Roman"/>
          <w:sz w:val="24"/>
          <w:szCs w:val="24"/>
        </w:rPr>
        <w:t xml:space="preserve"> </w:t>
      </w:r>
      <w:r w:rsidR="00957BE1">
        <w:rPr>
          <w:rFonts w:ascii="Times New Roman" w:hAnsi="Times New Roman" w:cs="Times New Roman"/>
          <w:sz w:val="24"/>
          <w:szCs w:val="24"/>
        </w:rPr>
        <w:t xml:space="preserve">The logic of the Court’s opinion </w:t>
      </w:r>
      <w:r w:rsidR="002C1942">
        <w:rPr>
          <w:rFonts w:ascii="Times New Roman" w:hAnsi="Times New Roman" w:cs="Times New Roman"/>
          <w:sz w:val="24"/>
          <w:szCs w:val="24"/>
        </w:rPr>
        <w:t xml:space="preserve">inseparably </w:t>
      </w:r>
      <w:r w:rsidR="00AF5598">
        <w:rPr>
          <w:rFonts w:ascii="Times New Roman" w:hAnsi="Times New Roman" w:cs="Times New Roman"/>
          <w:sz w:val="24"/>
          <w:szCs w:val="24"/>
        </w:rPr>
        <w:t>binds</w:t>
      </w:r>
      <w:r w:rsidR="00957BE1">
        <w:rPr>
          <w:rFonts w:ascii="Times New Roman" w:hAnsi="Times New Roman" w:cs="Times New Roman"/>
          <w:sz w:val="24"/>
          <w:szCs w:val="24"/>
        </w:rPr>
        <w:t xml:space="preserve"> </w:t>
      </w:r>
      <w:r w:rsidR="00003BB0">
        <w:rPr>
          <w:rFonts w:ascii="Times New Roman" w:hAnsi="Times New Roman" w:cs="Times New Roman"/>
          <w:sz w:val="24"/>
          <w:szCs w:val="24"/>
        </w:rPr>
        <w:t xml:space="preserve">self-determination and territory </w:t>
      </w:r>
      <w:r w:rsidR="00AF5598">
        <w:rPr>
          <w:rFonts w:ascii="Times New Roman" w:hAnsi="Times New Roman" w:cs="Times New Roman"/>
          <w:sz w:val="24"/>
          <w:szCs w:val="24"/>
        </w:rPr>
        <w:t xml:space="preserve">together. </w:t>
      </w:r>
    </w:p>
    <w:p w14:paraId="1A76CEFD" w14:textId="5AC94D22" w:rsidR="00117EB4" w:rsidRPr="00117EB4" w:rsidRDefault="00056552" w:rsidP="00AC51EA">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This </w:t>
      </w:r>
      <w:r w:rsidR="00425F2D">
        <w:rPr>
          <w:rFonts w:ascii="Times New Roman" w:hAnsi="Times New Roman" w:cs="Times New Roman"/>
          <w:sz w:val="24"/>
          <w:szCs w:val="24"/>
        </w:rPr>
        <w:t xml:space="preserve">construction of legal reasoning </w:t>
      </w:r>
      <w:r>
        <w:rPr>
          <w:rFonts w:ascii="Times New Roman" w:hAnsi="Times New Roman" w:cs="Times New Roman"/>
          <w:sz w:val="24"/>
          <w:szCs w:val="24"/>
        </w:rPr>
        <w:t xml:space="preserve">paradoxically makes the question </w:t>
      </w:r>
      <w:r w:rsidR="00FE459F">
        <w:rPr>
          <w:rFonts w:ascii="Times New Roman" w:hAnsi="Times New Roman" w:cs="Times New Roman"/>
          <w:sz w:val="24"/>
          <w:szCs w:val="24"/>
        </w:rPr>
        <w:t xml:space="preserve">of </w:t>
      </w:r>
      <w:r w:rsidR="00E86B77">
        <w:rPr>
          <w:rFonts w:ascii="Times New Roman" w:hAnsi="Times New Roman" w:cs="Times New Roman"/>
          <w:sz w:val="24"/>
          <w:szCs w:val="24"/>
        </w:rPr>
        <w:t xml:space="preserve">the </w:t>
      </w:r>
      <w:r w:rsidR="00FE459F">
        <w:rPr>
          <w:rFonts w:ascii="Times New Roman" w:hAnsi="Times New Roman" w:cs="Times New Roman"/>
          <w:sz w:val="24"/>
          <w:szCs w:val="24"/>
        </w:rPr>
        <w:t xml:space="preserve">human rights of the </w:t>
      </w:r>
      <w:proofErr w:type="spellStart"/>
      <w:r w:rsidR="00FE459F">
        <w:rPr>
          <w:rFonts w:ascii="Times New Roman" w:hAnsi="Times New Roman" w:cs="Times New Roman"/>
          <w:sz w:val="24"/>
          <w:szCs w:val="24"/>
        </w:rPr>
        <w:t>Chagossians</w:t>
      </w:r>
      <w:proofErr w:type="spellEnd"/>
      <w:r w:rsidR="009B2452">
        <w:rPr>
          <w:rFonts w:ascii="Times New Roman" w:hAnsi="Times New Roman" w:cs="Times New Roman"/>
          <w:sz w:val="24"/>
          <w:szCs w:val="24"/>
        </w:rPr>
        <w:t xml:space="preserve">, including their right to self-determination </w:t>
      </w:r>
      <w:r w:rsidR="002C19C0">
        <w:rPr>
          <w:rFonts w:ascii="Times New Roman" w:hAnsi="Times New Roman" w:cs="Times New Roman"/>
          <w:sz w:val="24"/>
          <w:szCs w:val="24"/>
        </w:rPr>
        <w:t xml:space="preserve">and </w:t>
      </w:r>
      <w:r w:rsidR="00786A79">
        <w:rPr>
          <w:rFonts w:ascii="Times New Roman" w:hAnsi="Times New Roman" w:cs="Times New Roman"/>
          <w:sz w:val="24"/>
          <w:szCs w:val="24"/>
        </w:rPr>
        <w:t xml:space="preserve">any </w:t>
      </w:r>
      <w:r w:rsidR="002C19C0">
        <w:rPr>
          <w:rFonts w:ascii="Times New Roman" w:hAnsi="Times New Roman" w:cs="Times New Roman"/>
          <w:sz w:val="24"/>
          <w:szCs w:val="24"/>
        </w:rPr>
        <w:t xml:space="preserve">reparations for its </w:t>
      </w:r>
      <w:r w:rsidR="0023727C">
        <w:rPr>
          <w:rFonts w:ascii="Times New Roman" w:hAnsi="Times New Roman" w:cs="Times New Roman"/>
          <w:sz w:val="24"/>
          <w:szCs w:val="24"/>
        </w:rPr>
        <w:t xml:space="preserve">long </w:t>
      </w:r>
      <w:r w:rsidR="002C19C0">
        <w:rPr>
          <w:rFonts w:ascii="Times New Roman" w:hAnsi="Times New Roman" w:cs="Times New Roman"/>
          <w:sz w:val="24"/>
          <w:szCs w:val="24"/>
        </w:rPr>
        <w:t xml:space="preserve">denial, </w:t>
      </w:r>
      <w:r w:rsidR="00960734">
        <w:rPr>
          <w:rFonts w:ascii="Times New Roman" w:hAnsi="Times New Roman" w:cs="Times New Roman"/>
          <w:sz w:val="24"/>
          <w:szCs w:val="24"/>
        </w:rPr>
        <w:t xml:space="preserve">now </w:t>
      </w:r>
      <w:r w:rsidR="00FE459F">
        <w:rPr>
          <w:rFonts w:ascii="Times New Roman" w:hAnsi="Times New Roman" w:cs="Times New Roman"/>
          <w:sz w:val="24"/>
          <w:szCs w:val="24"/>
        </w:rPr>
        <w:t xml:space="preserve">subject </w:t>
      </w:r>
      <w:r w:rsidR="00856B27">
        <w:rPr>
          <w:rFonts w:ascii="Times New Roman" w:hAnsi="Times New Roman" w:cs="Times New Roman"/>
          <w:sz w:val="24"/>
          <w:szCs w:val="24"/>
        </w:rPr>
        <w:t xml:space="preserve">to the sovereign will of Mauritius. </w:t>
      </w:r>
      <w:r w:rsidR="00AB52C6">
        <w:rPr>
          <w:rFonts w:ascii="Times New Roman" w:hAnsi="Times New Roman" w:cs="Times New Roman"/>
          <w:sz w:val="24"/>
          <w:szCs w:val="24"/>
        </w:rPr>
        <w:t xml:space="preserve">Will </w:t>
      </w:r>
      <w:r w:rsidR="00960734">
        <w:rPr>
          <w:rFonts w:ascii="Times New Roman" w:hAnsi="Times New Roman" w:cs="Times New Roman"/>
          <w:sz w:val="24"/>
          <w:szCs w:val="24"/>
        </w:rPr>
        <w:t xml:space="preserve">the </w:t>
      </w:r>
      <w:r w:rsidR="00AB52C6">
        <w:rPr>
          <w:rFonts w:ascii="Times New Roman" w:hAnsi="Times New Roman" w:cs="Times New Roman"/>
          <w:sz w:val="24"/>
          <w:szCs w:val="24"/>
        </w:rPr>
        <w:t>Mauriti</w:t>
      </w:r>
      <w:r w:rsidR="00960734">
        <w:rPr>
          <w:rFonts w:ascii="Times New Roman" w:hAnsi="Times New Roman" w:cs="Times New Roman"/>
          <w:sz w:val="24"/>
          <w:szCs w:val="24"/>
        </w:rPr>
        <w:t>an government</w:t>
      </w:r>
      <w:r w:rsidR="00AB52C6">
        <w:rPr>
          <w:rFonts w:ascii="Times New Roman" w:hAnsi="Times New Roman" w:cs="Times New Roman"/>
          <w:sz w:val="24"/>
          <w:szCs w:val="24"/>
        </w:rPr>
        <w:t xml:space="preserve">, for example, </w:t>
      </w:r>
      <w:r w:rsidR="002E4C31">
        <w:rPr>
          <w:rFonts w:ascii="Times New Roman" w:hAnsi="Times New Roman" w:cs="Times New Roman"/>
          <w:sz w:val="24"/>
          <w:szCs w:val="24"/>
        </w:rPr>
        <w:t xml:space="preserve">give effect to </w:t>
      </w:r>
      <w:r w:rsidR="00F62042">
        <w:rPr>
          <w:rFonts w:ascii="Times New Roman" w:hAnsi="Times New Roman" w:cs="Times New Roman"/>
          <w:sz w:val="24"/>
          <w:szCs w:val="24"/>
        </w:rPr>
        <w:t>or</w:t>
      </w:r>
      <w:r w:rsidR="00B96D57">
        <w:rPr>
          <w:rFonts w:ascii="Times New Roman" w:hAnsi="Times New Roman" w:cs="Times New Roman"/>
          <w:sz w:val="24"/>
          <w:szCs w:val="24"/>
        </w:rPr>
        <w:t xml:space="preserve"> extend </w:t>
      </w:r>
      <w:r w:rsidR="002E4C31">
        <w:rPr>
          <w:rFonts w:ascii="Times New Roman" w:hAnsi="Times New Roman" w:cs="Times New Roman"/>
          <w:sz w:val="24"/>
          <w:szCs w:val="24"/>
        </w:rPr>
        <w:t xml:space="preserve">the </w:t>
      </w:r>
      <w:r w:rsidR="006B511D">
        <w:rPr>
          <w:rFonts w:ascii="Times New Roman" w:hAnsi="Times New Roman" w:cs="Times New Roman"/>
          <w:sz w:val="24"/>
          <w:szCs w:val="24"/>
        </w:rPr>
        <w:t xml:space="preserve">joint </w:t>
      </w:r>
      <w:r w:rsidR="00B96D57">
        <w:rPr>
          <w:rFonts w:ascii="Times New Roman" w:hAnsi="Times New Roman" w:cs="Times New Roman"/>
          <w:sz w:val="24"/>
          <w:szCs w:val="24"/>
        </w:rPr>
        <w:t>U.K.</w:t>
      </w:r>
      <w:r w:rsidR="006B511D">
        <w:rPr>
          <w:rFonts w:ascii="Times New Roman" w:hAnsi="Times New Roman" w:cs="Times New Roman"/>
          <w:sz w:val="24"/>
          <w:szCs w:val="24"/>
        </w:rPr>
        <w:t>/</w:t>
      </w:r>
      <w:r w:rsidR="00B96D57">
        <w:rPr>
          <w:rFonts w:ascii="Times New Roman" w:hAnsi="Times New Roman" w:cs="Times New Roman"/>
          <w:sz w:val="24"/>
          <w:szCs w:val="24"/>
        </w:rPr>
        <w:t xml:space="preserve">U.S. </w:t>
      </w:r>
      <w:r w:rsidR="00EE6F79">
        <w:rPr>
          <w:rFonts w:ascii="Times New Roman" w:hAnsi="Times New Roman" w:cs="Times New Roman"/>
          <w:sz w:val="24"/>
          <w:szCs w:val="24"/>
        </w:rPr>
        <w:t>agreement</w:t>
      </w:r>
      <w:r w:rsidR="002E4C31">
        <w:rPr>
          <w:rFonts w:ascii="Times New Roman" w:hAnsi="Times New Roman" w:cs="Times New Roman"/>
          <w:sz w:val="24"/>
          <w:szCs w:val="24"/>
        </w:rPr>
        <w:t xml:space="preserve"> allowing the United States to operate a military base on </w:t>
      </w:r>
      <w:r w:rsidR="006176DE">
        <w:rPr>
          <w:rFonts w:ascii="Times New Roman" w:hAnsi="Times New Roman" w:cs="Times New Roman"/>
          <w:sz w:val="24"/>
          <w:szCs w:val="24"/>
        </w:rPr>
        <w:t xml:space="preserve">the island of </w:t>
      </w:r>
      <w:r w:rsidR="002E4C31">
        <w:rPr>
          <w:rFonts w:ascii="Times New Roman" w:hAnsi="Times New Roman" w:cs="Times New Roman"/>
          <w:sz w:val="24"/>
          <w:szCs w:val="24"/>
        </w:rPr>
        <w:t>Diego Garcia?</w:t>
      </w:r>
      <w:r w:rsidR="00D50074">
        <w:rPr>
          <w:rFonts w:ascii="Times New Roman" w:hAnsi="Times New Roman" w:cs="Times New Roman"/>
          <w:sz w:val="24"/>
          <w:szCs w:val="24"/>
        </w:rPr>
        <w:t xml:space="preserve"> Will former inhabitants of the islands be permitted to return </w:t>
      </w:r>
      <w:r w:rsidR="00960734">
        <w:rPr>
          <w:rFonts w:ascii="Times New Roman" w:hAnsi="Times New Roman" w:cs="Times New Roman"/>
          <w:sz w:val="24"/>
          <w:szCs w:val="24"/>
        </w:rPr>
        <w:t xml:space="preserve">and, if so, under what terms </w:t>
      </w:r>
      <w:r w:rsidR="00242170">
        <w:rPr>
          <w:rFonts w:ascii="Times New Roman" w:hAnsi="Times New Roman" w:cs="Times New Roman"/>
          <w:sz w:val="24"/>
          <w:szCs w:val="24"/>
        </w:rPr>
        <w:t xml:space="preserve">and conditions </w:t>
      </w:r>
      <w:r w:rsidR="00960734">
        <w:rPr>
          <w:rFonts w:ascii="Times New Roman" w:hAnsi="Times New Roman" w:cs="Times New Roman"/>
          <w:sz w:val="24"/>
          <w:szCs w:val="24"/>
        </w:rPr>
        <w:t xml:space="preserve">exactly? </w:t>
      </w:r>
      <w:r w:rsidR="0023727C">
        <w:rPr>
          <w:rFonts w:ascii="Times New Roman" w:hAnsi="Times New Roman" w:cs="Times New Roman"/>
          <w:sz w:val="24"/>
          <w:szCs w:val="24"/>
        </w:rPr>
        <w:t>In relation to these issues, t</w:t>
      </w:r>
      <w:r w:rsidR="00117EB4" w:rsidRPr="00117EB4">
        <w:rPr>
          <w:rFonts w:ascii="Times New Roman" w:eastAsia="Times New Roman" w:hAnsi="Times New Roman" w:cs="Times New Roman"/>
          <w:color w:val="000000"/>
          <w:sz w:val="24"/>
          <w:szCs w:val="24"/>
          <w:shd w:val="clear" w:color="auto" w:fill="FFFFFF"/>
        </w:rPr>
        <w:t xml:space="preserve">he Court merely states </w:t>
      </w:r>
      <w:r w:rsidR="0023727C">
        <w:rPr>
          <w:rFonts w:ascii="Times New Roman" w:eastAsia="Times New Roman" w:hAnsi="Times New Roman" w:cs="Times New Roman"/>
          <w:color w:val="000000"/>
          <w:sz w:val="24"/>
          <w:szCs w:val="24"/>
          <w:shd w:val="clear" w:color="auto" w:fill="FFFFFF"/>
        </w:rPr>
        <w:t>as</w:t>
      </w:r>
      <w:r w:rsidR="00117EB4" w:rsidRPr="00117EB4">
        <w:rPr>
          <w:rFonts w:ascii="Times New Roman" w:eastAsia="Times New Roman" w:hAnsi="Times New Roman" w:cs="Times New Roman"/>
          <w:color w:val="000000"/>
          <w:sz w:val="24"/>
          <w:szCs w:val="24"/>
          <w:shd w:val="clear" w:color="auto" w:fill="FFFFFF"/>
        </w:rPr>
        <w:t xml:space="preserve"> follow</w:t>
      </w:r>
      <w:r w:rsidR="0023727C">
        <w:rPr>
          <w:rFonts w:ascii="Times New Roman" w:eastAsia="Times New Roman" w:hAnsi="Times New Roman" w:cs="Times New Roman"/>
          <w:color w:val="000000"/>
          <w:sz w:val="24"/>
          <w:szCs w:val="24"/>
          <w:shd w:val="clear" w:color="auto" w:fill="FFFFFF"/>
        </w:rPr>
        <w:t>s</w:t>
      </w:r>
      <w:r w:rsidR="00117EB4" w:rsidRPr="00117EB4">
        <w:rPr>
          <w:rFonts w:ascii="Times New Roman" w:eastAsia="Times New Roman" w:hAnsi="Times New Roman" w:cs="Times New Roman"/>
          <w:color w:val="000000"/>
          <w:sz w:val="24"/>
          <w:szCs w:val="24"/>
          <w:shd w:val="clear" w:color="auto" w:fill="FFFFFF"/>
        </w:rPr>
        <w:t>:</w:t>
      </w:r>
    </w:p>
    <w:p w14:paraId="42E81074" w14:textId="50A63EDF" w:rsidR="00B773E7" w:rsidRPr="00AC51EA" w:rsidRDefault="00117EB4" w:rsidP="00AC51EA">
      <w:pPr>
        <w:shd w:val="clear" w:color="auto" w:fill="FFFFFF"/>
        <w:spacing w:line="240" w:lineRule="auto"/>
        <w:ind w:left="720"/>
        <w:jc w:val="both"/>
        <w:rPr>
          <w:rFonts w:ascii="Times New Roman" w:eastAsia="Times New Roman" w:hAnsi="Times New Roman" w:cs="Times New Roman"/>
          <w:color w:val="000000"/>
          <w:sz w:val="24"/>
          <w:szCs w:val="24"/>
        </w:rPr>
      </w:pPr>
      <w:r w:rsidRPr="00117EB4">
        <w:rPr>
          <w:rFonts w:ascii="Times New Roman" w:eastAsia="Times New Roman" w:hAnsi="Times New Roman" w:cs="Times New Roman"/>
          <w:color w:val="000000"/>
          <w:sz w:val="20"/>
          <w:szCs w:val="20"/>
        </w:rPr>
        <w:t xml:space="preserve">As regards the resettlement on the Chagos Archipelago of Mauritian nationals, including those of </w:t>
      </w:r>
      <w:proofErr w:type="spellStart"/>
      <w:r w:rsidRPr="00117EB4">
        <w:rPr>
          <w:rFonts w:ascii="Times New Roman" w:eastAsia="Times New Roman" w:hAnsi="Times New Roman" w:cs="Times New Roman"/>
          <w:color w:val="000000"/>
          <w:sz w:val="20"/>
          <w:szCs w:val="20"/>
        </w:rPr>
        <w:t>Chagossian</w:t>
      </w:r>
      <w:proofErr w:type="spellEnd"/>
      <w:r w:rsidRPr="00117EB4">
        <w:rPr>
          <w:rFonts w:ascii="Times New Roman" w:eastAsia="Times New Roman" w:hAnsi="Times New Roman" w:cs="Times New Roman"/>
          <w:color w:val="000000"/>
          <w:sz w:val="20"/>
          <w:szCs w:val="20"/>
        </w:rPr>
        <w:t xml:space="preserve"> origin, this is an issue relating to the protection of the human rights of those concerned, which should be addressed by the General Assembly during the completion of the decolonization of Mauritius.</w:t>
      </w:r>
      <w:r>
        <w:rPr>
          <w:rStyle w:val="FootnoteReference"/>
          <w:rFonts w:ascii="Times New Roman" w:eastAsia="Times New Roman" w:hAnsi="Times New Roman" w:cs="Times New Roman"/>
          <w:color w:val="000000"/>
          <w:sz w:val="24"/>
          <w:szCs w:val="24"/>
        </w:rPr>
        <w:footnoteReference w:id="19"/>
      </w:r>
    </w:p>
    <w:p w14:paraId="3952AE62" w14:textId="13A35F80" w:rsidR="002F2CBE" w:rsidRDefault="00340410" w:rsidP="00AC51EA">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The </w:t>
      </w:r>
      <w:r w:rsidR="00C5766B">
        <w:rPr>
          <w:rFonts w:ascii="Times New Roman" w:hAnsi="Times New Roman" w:cs="Times New Roman"/>
          <w:sz w:val="24"/>
          <w:szCs w:val="24"/>
        </w:rPr>
        <w:t xml:space="preserve">Court thus </w:t>
      </w:r>
      <w:r>
        <w:rPr>
          <w:rFonts w:ascii="Times New Roman" w:hAnsi="Times New Roman" w:cs="Times New Roman"/>
          <w:sz w:val="24"/>
          <w:szCs w:val="24"/>
        </w:rPr>
        <w:t xml:space="preserve">does not </w:t>
      </w:r>
      <w:r w:rsidR="00C555E0">
        <w:rPr>
          <w:rFonts w:ascii="Times New Roman" w:hAnsi="Times New Roman" w:cs="Times New Roman"/>
          <w:sz w:val="24"/>
          <w:szCs w:val="24"/>
        </w:rPr>
        <w:t>address the</w:t>
      </w:r>
      <w:r w:rsidR="00C5766B">
        <w:rPr>
          <w:rFonts w:ascii="Times New Roman" w:hAnsi="Times New Roman" w:cs="Times New Roman"/>
          <w:sz w:val="24"/>
          <w:szCs w:val="24"/>
        </w:rPr>
        <w:t xml:space="preserve"> specific</w:t>
      </w:r>
      <w:r w:rsidR="00C555E0">
        <w:rPr>
          <w:rFonts w:ascii="Times New Roman" w:hAnsi="Times New Roman" w:cs="Times New Roman"/>
          <w:sz w:val="24"/>
          <w:szCs w:val="24"/>
        </w:rPr>
        <w:t xml:space="preserve"> human rights dimensions of the case</w:t>
      </w:r>
      <w:r w:rsidR="00330598">
        <w:rPr>
          <w:rFonts w:ascii="Times New Roman" w:hAnsi="Times New Roman" w:cs="Times New Roman"/>
          <w:sz w:val="24"/>
          <w:szCs w:val="24"/>
        </w:rPr>
        <w:t>, confining itself</w:t>
      </w:r>
      <w:r w:rsidR="00340C56">
        <w:rPr>
          <w:rFonts w:ascii="Times New Roman" w:hAnsi="Times New Roman" w:cs="Times New Roman"/>
          <w:sz w:val="24"/>
          <w:szCs w:val="24"/>
        </w:rPr>
        <w:t xml:space="preserve"> “to </w:t>
      </w:r>
      <w:r w:rsidR="00340C56" w:rsidRPr="00204733">
        <w:rPr>
          <w:rFonts w:ascii="Times New Roman" w:hAnsi="Times New Roman" w:cs="Times New Roman"/>
          <w:sz w:val="24"/>
          <w:szCs w:val="24"/>
        </w:rPr>
        <w:t>analyzing the right to self</w:t>
      </w:r>
      <w:r w:rsidR="00BD65B0" w:rsidRPr="00204733">
        <w:rPr>
          <w:rFonts w:ascii="Times New Roman" w:hAnsi="Times New Roman" w:cs="Times New Roman"/>
          <w:sz w:val="24"/>
          <w:szCs w:val="24"/>
        </w:rPr>
        <w:t>-determination in the context of decolonization</w:t>
      </w:r>
      <w:r w:rsidR="00C555E0" w:rsidRPr="00204733">
        <w:rPr>
          <w:rFonts w:ascii="Times New Roman" w:hAnsi="Times New Roman" w:cs="Times New Roman"/>
          <w:sz w:val="24"/>
          <w:szCs w:val="24"/>
        </w:rPr>
        <w:t>.</w:t>
      </w:r>
      <w:r w:rsidR="00BD65B0" w:rsidRPr="00204733">
        <w:rPr>
          <w:rFonts w:ascii="Times New Roman" w:hAnsi="Times New Roman" w:cs="Times New Roman"/>
          <w:sz w:val="24"/>
          <w:szCs w:val="24"/>
        </w:rPr>
        <w:t>”</w:t>
      </w:r>
      <w:r w:rsidR="00BD65B0" w:rsidRPr="00204733">
        <w:rPr>
          <w:rStyle w:val="FootnoteReference"/>
          <w:rFonts w:ascii="Times New Roman" w:hAnsi="Times New Roman" w:cs="Times New Roman"/>
          <w:sz w:val="24"/>
          <w:szCs w:val="24"/>
        </w:rPr>
        <w:footnoteReference w:id="20"/>
      </w:r>
      <w:r w:rsidR="00C555E0" w:rsidRPr="00204733">
        <w:rPr>
          <w:rFonts w:ascii="Times New Roman" w:hAnsi="Times New Roman" w:cs="Times New Roman"/>
          <w:sz w:val="24"/>
          <w:szCs w:val="24"/>
        </w:rPr>
        <w:t xml:space="preserve"> </w:t>
      </w:r>
      <w:r w:rsidR="00CC7800" w:rsidRPr="00204733">
        <w:rPr>
          <w:rFonts w:ascii="Times New Roman" w:hAnsi="Times New Roman" w:cs="Times New Roman"/>
          <w:sz w:val="24"/>
          <w:szCs w:val="24"/>
        </w:rPr>
        <w:t xml:space="preserve">As argued by </w:t>
      </w:r>
      <w:proofErr w:type="spellStart"/>
      <w:r w:rsidR="001E22E4" w:rsidRPr="00204733">
        <w:rPr>
          <w:rFonts w:ascii="Times New Roman" w:hAnsi="Times New Roman" w:cs="Times New Roman"/>
          <w:sz w:val="24"/>
          <w:szCs w:val="24"/>
        </w:rPr>
        <w:t>Hilpold</w:t>
      </w:r>
      <w:proofErr w:type="spellEnd"/>
      <w:r w:rsidR="001E22E4" w:rsidRPr="00204733">
        <w:rPr>
          <w:rFonts w:ascii="Times New Roman" w:hAnsi="Times New Roman" w:cs="Times New Roman"/>
          <w:sz w:val="24"/>
          <w:szCs w:val="24"/>
        </w:rPr>
        <w:t>, it is “</w:t>
      </w:r>
      <w:r w:rsidR="00586E94" w:rsidRPr="00204733">
        <w:rPr>
          <w:rFonts w:ascii="Times New Roman" w:hAnsi="Times New Roman" w:cs="Times New Roman"/>
          <w:color w:val="000000"/>
          <w:sz w:val="24"/>
          <w:szCs w:val="24"/>
          <w:shd w:val="clear" w:color="auto" w:fill="FFFFFF"/>
        </w:rPr>
        <w:t xml:space="preserve">difficult to reconcile the statement </w:t>
      </w:r>
      <w:r w:rsidR="00F24CDF" w:rsidRPr="00204733">
        <w:rPr>
          <w:rFonts w:ascii="Times New Roman" w:hAnsi="Times New Roman" w:cs="Times New Roman"/>
          <w:color w:val="000000"/>
          <w:sz w:val="24"/>
          <w:szCs w:val="24"/>
          <w:shd w:val="clear" w:color="auto" w:fill="FFFFFF"/>
        </w:rPr>
        <w:t>[on resettlement]</w:t>
      </w:r>
      <w:r w:rsidR="00586E94" w:rsidRPr="00204733">
        <w:rPr>
          <w:rFonts w:ascii="Times New Roman" w:hAnsi="Times New Roman" w:cs="Times New Roman"/>
          <w:color w:val="000000"/>
          <w:sz w:val="24"/>
          <w:szCs w:val="24"/>
          <w:shd w:val="clear" w:color="auto" w:fill="FFFFFF"/>
        </w:rPr>
        <w:t xml:space="preserve"> with the lofty finding in para. 144 </w:t>
      </w:r>
      <w:r w:rsidR="00F24CDF" w:rsidRPr="00204733">
        <w:rPr>
          <w:rFonts w:ascii="Times New Roman" w:hAnsi="Times New Roman" w:cs="Times New Roman"/>
          <w:color w:val="000000"/>
          <w:sz w:val="24"/>
          <w:szCs w:val="24"/>
          <w:shd w:val="clear" w:color="auto" w:fill="FFFFFF"/>
        </w:rPr>
        <w:t>…</w:t>
      </w:r>
      <w:r w:rsidR="00586E94" w:rsidRPr="00204733">
        <w:rPr>
          <w:rFonts w:ascii="Times New Roman" w:hAnsi="Times New Roman" w:cs="Times New Roman"/>
          <w:color w:val="000000"/>
          <w:sz w:val="24"/>
          <w:szCs w:val="24"/>
          <w:shd w:val="clear" w:color="auto" w:fill="FFFFFF"/>
        </w:rPr>
        <w:t> </w:t>
      </w:r>
      <w:r w:rsidR="00F24CDF" w:rsidRPr="00204733">
        <w:rPr>
          <w:rFonts w:ascii="Times New Roman" w:hAnsi="Times New Roman" w:cs="Times New Roman"/>
          <w:color w:val="000000"/>
          <w:sz w:val="24"/>
          <w:szCs w:val="24"/>
          <w:shd w:val="clear" w:color="auto" w:fill="FFFFFF"/>
        </w:rPr>
        <w:t xml:space="preserve"> </w:t>
      </w:r>
      <w:r w:rsidR="00586E94" w:rsidRPr="00204733">
        <w:rPr>
          <w:rFonts w:ascii="Times New Roman" w:hAnsi="Times New Roman" w:cs="Times New Roman"/>
          <w:color w:val="000000"/>
          <w:sz w:val="24"/>
          <w:szCs w:val="24"/>
          <w:shd w:val="clear" w:color="auto" w:fill="FFFFFF"/>
        </w:rPr>
        <w:t>according to which the right to self-determination is a fundamental human right</w:t>
      </w:r>
      <w:r w:rsidR="00204733" w:rsidRPr="00204733">
        <w:rPr>
          <w:rFonts w:ascii="Times New Roman" w:hAnsi="Times New Roman" w:cs="Times New Roman"/>
          <w:color w:val="000000"/>
          <w:sz w:val="24"/>
          <w:szCs w:val="24"/>
          <w:shd w:val="clear" w:color="auto" w:fill="FFFFFF"/>
        </w:rPr>
        <w:t>.”</w:t>
      </w:r>
      <w:r w:rsidR="00027B4C">
        <w:rPr>
          <w:rStyle w:val="FootnoteReference"/>
          <w:rFonts w:ascii="Times New Roman" w:hAnsi="Times New Roman" w:cs="Times New Roman"/>
          <w:color w:val="000000"/>
          <w:sz w:val="24"/>
          <w:szCs w:val="24"/>
          <w:shd w:val="clear" w:color="auto" w:fill="FFFFFF"/>
        </w:rPr>
        <w:footnoteReference w:id="21"/>
      </w:r>
      <w:r w:rsidR="001971A0">
        <w:rPr>
          <w:rFonts w:ascii="Times New Roman" w:hAnsi="Times New Roman" w:cs="Times New Roman"/>
          <w:color w:val="000000"/>
          <w:sz w:val="24"/>
          <w:szCs w:val="24"/>
          <w:shd w:val="clear" w:color="auto" w:fill="FFFFFF"/>
        </w:rPr>
        <w:t xml:space="preserve"> What would </w:t>
      </w:r>
      <w:r w:rsidR="002F2CBE">
        <w:rPr>
          <w:rFonts w:ascii="Times New Roman" w:hAnsi="Times New Roman" w:cs="Times New Roman"/>
          <w:color w:val="000000"/>
          <w:sz w:val="24"/>
          <w:szCs w:val="24"/>
          <w:shd w:val="clear" w:color="auto" w:fill="FFFFFF"/>
        </w:rPr>
        <w:t xml:space="preserve">it have meant to take the right to self-determination as a human right seriously? Again, the analysis </w:t>
      </w:r>
      <w:r w:rsidR="006C1DB1">
        <w:rPr>
          <w:rFonts w:ascii="Times New Roman" w:hAnsi="Times New Roman" w:cs="Times New Roman"/>
          <w:color w:val="000000"/>
          <w:sz w:val="24"/>
          <w:szCs w:val="24"/>
          <w:shd w:val="clear" w:color="auto" w:fill="FFFFFF"/>
        </w:rPr>
        <w:t>of</w:t>
      </w:r>
      <w:r w:rsidR="002F2CBE">
        <w:rPr>
          <w:rFonts w:ascii="Times New Roman" w:hAnsi="Times New Roman" w:cs="Times New Roman"/>
          <w:color w:val="000000"/>
          <w:sz w:val="24"/>
          <w:szCs w:val="24"/>
          <w:shd w:val="clear" w:color="auto" w:fill="FFFFFF"/>
        </w:rPr>
        <w:t xml:space="preserve"> </w:t>
      </w:r>
      <w:proofErr w:type="spellStart"/>
      <w:r w:rsidR="002F2CBE">
        <w:rPr>
          <w:rFonts w:ascii="Times New Roman" w:hAnsi="Times New Roman" w:cs="Times New Roman"/>
          <w:color w:val="000000"/>
          <w:sz w:val="24"/>
          <w:szCs w:val="24"/>
          <w:shd w:val="clear" w:color="auto" w:fill="FFFFFF"/>
        </w:rPr>
        <w:t>Hilpold</w:t>
      </w:r>
      <w:proofErr w:type="spellEnd"/>
      <w:r w:rsidR="002F2CBE">
        <w:rPr>
          <w:rFonts w:ascii="Times New Roman" w:hAnsi="Times New Roman" w:cs="Times New Roman"/>
          <w:color w:val="000000"/>
          <w:sz w:val="24"/>
          <w:szCs w:val="24"/>
          <w:shd w:val="clear" w:color="auto" w:fill="FFFFFF"/>
        </w:rPr>
        <w:t xml:space="preserve"> is illuminating:</w:t>
      </w:r>
    </w:p>
    <w:p w14:paraId="69E6376F" w14:textId="2F55CB90" w:rsidR="002F2CBE" w:rsidRPr="00EE4F01" w:rsidRDefault="002F2CBE" w:rsidP="00AC51EA">
      <w:pPr>
        <w:ind w:left="720"/>
        <w:jc w:val="both"/>
        <w:rPr>
          <w:rFonts w:ascii="Times New Roman" w:hAnsi="Times New Roman" w:cs="Times New Roman"/>
          <w:sz w:val="20"/>
          <w:szCs w:val="20"/>
        </w:rPr>
      </w:pPr>
      <w:r w:rsidRPr="00EE4F01">
        <w:rPr>
          <w:rFonts w:ascii="Times New Roman" w:hAnsi="Times New Roman" w:cs="Times New Roman"/>
          <w:color w:val="000000"/>
          <w:sz w:val="20"/>
          <w:szCs w:val="20"/>
          <w:shd w:val="clear" w:color="auto" w:fill="FFFFFF"/>
        </w:rPr>
        <w:t xml:space="preserve">If taken seriously this finding would have implied a full examination of the human rights implications of Great Britain’s continuing disrespect of her obligations as a colonial power. Of course, this would have meant to attribute, at least partially, a new understanding to the concept of self-determination, </w:t>
      </w:r>
      <w:proofErr w:type="gramStart"/>
      <w:r w:rsidRPr="00EE4F01">
        <w:rPr>
          <w:rFonts w:ascii="Times New Roman" w:hAnsi="Times New Roman" w:cs="Times New Roman"/>
          <w:color w:val="000000"/>
          <w:sz w:val="20"/>
          <w:szCs w:val="20"/>
          <w:shd w:val="clear" w:color="auto" w:fill="FFFFFF"/>
        </w:rPr>
        <w:t>namely</w:t>
      </w:r>
      <w:proofErr w:type="gramEnd"/>
      <w:r w:rsidRPr="00EE4F01">
        <w:rPr>
          <w:rFonts w:ascii="Times New Roman" w:hAnsi="Times New Roman" w:cs="Times New Roman"/>
          <w:color w:val="000000"/>
          <w:sz w:val="20"/>
          <w:szCs w:val="20"/>
          <w:shd w:val="clear" w:color="auto" w:fill="FFFFFF"/>
        </w:rPr>
        <w:t xml:space="preserve"> to put the individual at the cent</w:t>
      </w:r>
      <w:r w:rsidR="002B5BDA">
        <w:rPr>
          <w:rFonts w:ascii="Times New Roman" w:hAnsi="Times New Roman" w:cs="Times New Roman"/>
          <w:color w:val="000000"/>
          <w:sz w:val="20"/>
          <w:szCs w:val="20"/>
          <w:shd w:val="clear" w:color="auto" w:fill="FFFFFF"/>
        </w:rPr>
        <w:t>er</w:t>
      </w:r>
      <w:r w:rsidRPr="00EE4F01">
        <w:rPr>
          <w:rFonts w:ascii="Times New Roman" w:hAnsi="Times New Roman" w:cs="Times New Roman"/>
          <w:color w:val="000000"/>
          <w:sz w:val="20"/>
          <w:szCs w:val="20"/>
          <w:shd w:val="clear" w:color="auto" w:fill="FFFFFF"/>
        </w:rPr>
        <w:t xml:space="preserve"> of interest and not the territory, to apply the rules on self-determination according to the needs of the people concerned and not on the basis of </w:t>
      </w:r>
      <w:proofErr w:type="spellStart"/>
      <w:r w:rsidRPr="00EE4F01">
        <w:rPr>
          <w:rStyle w:val="Emphasis"/>
          <w:rFonts w:ascii="Times New Roman" w:hAnsi="Times New Roman" w:cs="Times New Roman"/>
          <w:color w:val="000000"/>
          <w:sz w:val="20"/>
          <w:szCs w:val="20"/>
          <w:shd w:val="clear" w:color="auto" w:fill="FFFFFF"/>
        </w:rPr>
        <w:t>uti</w:t>
      </w:r>
      <w:proofErr w:type="spellEnd"/>
      <w:r w:rsidRPr="00EE4F01">
        <w:rPr>
          <w:rStyle w:val="Emphasis"/>
          <w:rFonts w:ascii="Times New Roman" w:hAnsi="Times New Roman" w:cs="Times New Roman"/>
          <w:color w:val="000000"/>
          <w:sz w:val="20"/>
          <w:szCs w:val="20"/>
          <w:shd w:val="clear" w:color="auto" w:fill="FFFFFF"/>
        </w:rPr>
        <w:t xml:space="preserve"> </w:t>
      </w:r>
      <w:proofErr w:type="spellStart"/>
      <w:r w:rsidRPr="00EE4F01">
        <w:rPr>
          <w:rStyle w:val="Emphasis"/>
          <w:rFonts w:ascii="Times New Roman" w:hAnsi="Times New Roman" w:cs="Times New Roman"/>
          <w:color w:val="000000"/>
          <w:sz w:val="20"/>
          <w:szCs w:val="20"/>
          <w:shd w:val="clear" w:color="auto" w:fill="FFFFFF"/>
        </w:rPr>
        <w:t>poss</w:t>
      </w:r>
      <w:r w:rsidR="00FA06B5">
        <w:rPr>
          <w:rStyle w:val="Emphasis"/>
          <w:rFonts w:ascii="Times New Roman" w:hAnsi="Times New Roman" w:cs="Times New Roman"/>
          <w:color w:val="000000"/>
          <w:sz w:val="20"/>
          <w:szCs w:val="20"/>
          <w:shd w:val="clear" w:color="auto" w:fill="FFFFFF"/>
        </w:rPr>
        <w:t>i</w:t>
      </w:r>
      <w:r w:rsidRPr="00EE4F01">
        <w:rPr>
          <w:rStyle w:val="Emphasis"/>
          <w:rFonts w:ascii="Times New Roman" w:hAnsi="Times New Roman" w:cs="Times New Roman"/>
          <w:color w:val="000000"/>
          <w:sz w:val="20"/>
          <w:szCs w:val="20"/>
          <w:shd w:val="clear" w:color="auto" w:fill="FFFFFF"/>
        </w:rPr>
        <w:t>detis</w:t>
      </w:r>
      <w:proofErr w:type="spellEnd"/>
      <w:r w:rsidRPr="00EE4F01">
        <w:rPr>
          <w:rFonts w:ascii="Times New Roman" w:hAnsi="Times New Roman" w:cs="Times New Roman"/>
          <w:color w:val="000000"/>
          <w:sz w:val="20"/>
          <w:szCs w:val="20"/>
          <w:shd w:val="clear" w:color="auto" w:fill="FFFFFF"/>
        </w:rPr>
        <w:t> considerations, in clinical isolation from the needs of the persons immediately affected by the related measures.</w:t>
      </w:r>
      <w:r w:rsidR="006E3310">
        <w:rPr>
          <w:rStyle w:val="FootnoteReference"/>
          <w:rFonts w:ascii="Times New Roman" w:hAnsi="Times New Roman" w:cs="Times New Roman"/>
          <w:color w:val="000000"/>
          <w:sz w:val="20"/>
          <w:szCs w:val="20"/>
          <w:shd w:val="clear" w:color="auto" w:fill="FFFFFF"/>
        </w:rPr>
        <w:footnoteReference w:id="22"/>
      </w:r>
    </w:p>
    <w:p w14:paraId="6DE35F40" w14:textId="0490C763" w:rsidR="0038420F" w:rsidRDefault="00503BC8" w:rsidP="00AC51EA">
      <w:pPr>
        <w:jc w:val="both"/>
        <w:rPr>
          <w:rFonts w:ascii="Times New Roman" w:hAnsi="Times New Roman" w:cs="Times New Roman"/>
          <w:sz w:val="24"/>
          <w:szCs w:val="24"/>
        </w:rPr>
      </w:pPr>
      <w:r>
        <w:rPr>
          <w:rFonts w:ascii="Times New Roman" w:hAnsi="Times New Roman" w:cs="Times New Roman"/>
          <w:sz w:val="24"/>
          <w:szCs w:val="24"/>
        </w:rPr>
        <w:t xml:space="preserve">Paradoxically, it is precisely </w:t>
      </w:r>
      <w:r w:rsidR="00542497">
        <w:rPr>
          <w:rFonts w:ascii="Times New Roman" w:hAnsi="Times New Roman" w:cs="Times New Roman"/>
          <w:sz w:val="24"/>
          <w:szCs w:val="24"/>
        </w:rPr>
        <w:t xml:space="preserve">in relation to </w:t>
      </w:r>
      <w:r w:rsidR="008F377E">
        <w:rPr>
          <w:rFonts w:ascii="Times New Roman" w:hAnsi="Times New Roman" w:cs="Times New Roman"/>
          <w:sz w:val="24"/>
          <w:szCs w:val="24"/>
        </w:rPr>
        <w:t xml:space="preserve">these </w:t>
      </w:r>
      <w:r w:rsidR="008138C6">
        <w:rPr>
          <w:rFonts w:ascii="Times New Roman" w:hAnsi="Times New Roman" w:cs="Times New Roman"/>
          <w:sz w:val="24"/>
          <w:szCs w:val="24"/>
        </w:rPr>
        <w:t>questions</w:t>
      </w:r>
      <w:r w:rsidR="008F377E">
        <w:rPr>
          <w:rFonts w:ascii="Times New Roman" w:hAnsi="Times New Roman" w:cs="Times New Roman"/>
          <w:sz w:val="24"/>
          <w:szCs w:val="24"/>
        </w:rPr>
        <w:t xml:space="preserve"> </w:t>
      </w:r>
      <w:r w:rsidR="00053E60">
        <w:rPr>
          <w:rFonts w:ascii="Times New Roman" w:hAnsi="Times New Roman" w:cs="Times New Roman"/>
          <w:sz w:val="24"/>
          <w:szCs w:val="24"/>
        </w:rPr>
        <w:t>–</w:t>
      </w:r>
      <w:r w:rsidR="008138C6">
        <w:rPr>
          <w:rFonts w:ascii="Times New Roman" w:hAnsi="Times New Roman" w:cs="Times New Roman"/>
          <w:sz w:val="24"/>
          <w:szCs w:val="24"/>
        </w:rPr>
        <w:t xml:space="preserve"> </w:t>
      </w:r>
      <w:r w:rsidR="00053E60">
        <w:rPr>
          <w:rFonts w:ascii="Times New Roman" w:hAnsi="Times New Roman" w:cs="Times New Roman"/>
          <w:sz w:val="24"/>
          <w:szCs w:val="24"/>
        </w:rPr>
        <w:t xml:space="preserve">whether </w:t>
      </w:r>
      <w:r w:rsidR="008F01A6">
        <w:rPr>
          <w:rFonts w:ascii="Times New Roman" w:hAnsi="Times New Roman" w:cs="Times New Roman"/>
          <w:sz w:val="24"/>
          <w:szCs w:val="24"/>
        </w:rPr>
        <w:t xml:space="preserve">and when there arose a customary </w:t>
      </w:r>
      <w:r w:rsidR="00107DC5">
        <w:rPr>
          <w:rFonts w:ascii="Times New Roman" w:hAnsi="Times New Roman" w:cs="Times New Roman"/>
          <w:sz w:val="24"/>
          <w:szCs w:val="24"/>
        </w:rPr>
        <w:t xml:space="preserve">international law right of self-determination of peoples; the content of any such right and the obligation of colonial </w:t>
      </w:r>
      <w:r w:rsidR="00AE1815">
        <w:rPr>
          <w:rFonts w:ascii="Times New Roman" w:hAnsi="Times New Roman" w:cs="Times New Roman"/>
          <w:sz w:val="24"/>
          <w:szCs w:val="24"/>
        </w:rPr>
        <w:t>S</w:t>
      </w:r>
      <w:r w:rsidR="00107DC5">
        <w:rPr>
          <w:rFonts w:ascii="Times New Roman" w:hAnsi="Times New Roman" w:cs="Times New Roman"/>
          <w:sz w:val="24"/>
          <w:szCs w:val="24"/>
        </w:rPr>
        <w:t>tates</w:t>
      </w:r>
      <w:r w:rsidR="00AE1815">
        <w:rPr>
          <w:rFonts w:ascii="Times New Roman" w:hAnsi="Times New Roman" w:cs="Times New Roman"/>
          <w:sz w:val="24"/>
          <w:szCs w:val="24"/>
        </w:rPr>
        <w:t xml:space="preserve"> that were a consequence of the right to self-determination</w:t>
      </w:r>
      <w:r w:rsidR="009E3E41">
        <w:rPr>
          <w:rFonts w:ascii="Times New Roman" w:hAnsi="Times New Roman" w:cs="Times New Roman"/>
          <w:sz w:val="24"/>
          <w:szCs w:val="24"/>
        </w:rPr>
        <w:t xml:space="preserve"> – that Justice Donoghue suggests </w:t>
      </w:r>
      <w:r w:rsidR="00E46191">
        <w:rPr>
          <w:rFonts w:ascii="Times New Roman" w:hAnsi="Times New Roman" w:cs="Times New Roman"/>
          <w:sz w:val="24"/>
          <w:szCs w:val="24"/>
        </w:rPr>
        <w:t xml:space="preserve">would have been appropriate </w:t>
      </w:r>
      <w:r w:rsidR="00A10F27">
        <w:rPr>
          <w:rFonts w:ascii="Times New Roman" w:hAnsi="Times New Roman" w:cs="Times New Roman"/>
          <w:sz w:val="24"/>
          <w:szCs w:val="24"/>
        </w:rPr>
        <w:t>for</w:t>
      </w:r>
      <w:r w:rsidR="0035750A">
        <w:rPr>
          <w:rFonts w:ascii="Times New Roman" w:hAnsi="Times New Roman" w:cs="Times New Roman"/>
          <w:sz w:val="24"/>
          <w:szCs w:val="24"/>
        </w:rPr>
        <w:t xml:space="preserve"> the Court </w:t>
      </w:r>
      <w:r w:rsidR="00A10F27">
        <w:rPr>
          <w:rFonts w:ascii="Times New Roman" w:hAnsi="Times New Roman" w:cs="Times New Roman"/>
          <w:sz w:val="24"/>
          <w:szCs w:val="24"/>
        </w:rPr>
        <w:t>to</w:t>
      </w:r>
      <w:r w:rsidR="00F73D9D">
        <w:rPr>
          <w:rFonts w:ascii="Times New Roman" w:hAnsi="Times New Roman" w:cs="Times New Roman"/>
          <w:sz w:val="24"/>
          <w:szCs w:val="24"/>
        </w:rPr>
        <w:t xml:space="preserve"> have chosen to</w:t>
      </w:r>
      <w:r w:rsidR="0035750A">
        <w:rPr>
          <w:rFonts w:ascii="Times New Roman" w:hAnsi="Times New Roman" w:cs="Times New Roman"/>
          <w:sz w:val="24"/>
          <w:szCs w:val="24"/>
        </w:rPr>
        <w:t xml:space="preserve"> exercise its discretion </w:t>
      </w:r>
      <w:r w:rsidR="00C71774">
        <w:rPr>
          <w:rFonts w:ascii="Times New Roman" w:hAnsi="Times New Roman" w:cs="Times New Roman"/>
          <w:sz w:val="24"/>
          <w:szCs w:val="24"/>
        </w:rPr>
        <w:t xml:space="preserve">to </w:t>
      </w:r>
      <w:r w:rsidR="00A10F27">
        <w:rPr>
          <w:rFonts w:ascii="Times New Roman" w:hAnsi="Times New Roman" w:cs="Times New Roman"/>
          <w:sz w:val="24"/>
          <w:szCs w:val="24"/>
        </w:rPr>
        <w:t xml:space="preserve">give </w:t>
      </w:r>
      <w:r w:rsidR="00C71774">
        <w:rPr>
          <w:rFonts w:ascii="Times New Roman" w:hAnsi="Times New Roman" w:cs="Times New Roman"/>
          <w:sz w:val="24"/>
          <w:szCs w:val="24"/>
        </w:rPr>
        <w:t xml:space="preserve">an advisory opinion. </w:t>
      </w:r>
    </w:p>
    <w:p w14:paraId="3B58A2D3" w14:textId="77777777" w:rsidR="00233EED" w:rsidRDefault="00DB57AB" w:rsidP="00AC51EA">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886ED5">
        <w:rPr>
          <w:rFonts w:ascii="Times New Roman" w:hAnsi="Times New Roman" w:cs="Times New Roman"/>
          <w:sz w:val="24"/>
          <w:szCs w:val="24"/>
        </w:rPr>
        <w:t xml:space="preserve">One of the </w:t>
      </w:r>
      <w:r w:rsidR="00E170FC">
        <w:rPr>
          <w:rFonts w:ascii="Times New Roman" w:hAnsi="Times New Roman" w:cs="Times New Roman"/>
          <w:sz w:val="24"/>
          <w:szCs w:val="24"/>
        </w:rPr>
        <w:t xml:space="preserve">great </w:t>
      </w:r>
      <w:r w:rsidR="00886ED5">
        <w:rPr>
          <w:rFonts w:ascii="Times New Roman" w:hAnsi="Times New Roman" w:cs="Times New Roman"/>
          <w:sz w:val="24"/>
          <w:szCs w:val="24"/>
        </w:rPr>
        <w:t xml:space="preserve">achievements of </w:t>
      </w:r>
      <w:r w:rsidR="00F90014">
        <w:rPr>
          <w:rFonts w:ascii="Times New Roman" w:hAnsi="Times New Roman" w:cs="Times New Roman"/>
          <w:sz w:val="24"/>
          <w:szCs w:val="24"/>
        </w:rPr>
        <w:t xml:space="preserve">Philippe </w:t>
      </w:r>
      <w:r w:rsidR="00886ED5">
        <w:rPr>
          <w:rFonts w:ascii="Times New Roman" w:hAnsi="Times New Roman" w:cs="Times New Roman"/>
          <w:sz w:val="24"/>
          <w:szCs w:val="24"/>
        </w:rPr>
        <w:t>Sands</w:t>
      </w:r>
      <w:r w:rsidR="00E170FC">
        <w:rPr>
          <w:rFonts w:ascii="Times New Roman" w:hAnsi="Times New Roman" w:cs="Times New Roman"/>
          <w:sz w:val="24"/>
          <w:szCs w:val="24"/>
        </w:rPr>
        <w:t>’</w:t>
      </w:r>
      <w:r w:rsidR="00886ED5">
        <w:rPr>
          <w:rFonts w:ascii="Times New Roman" w:hAnsi="Times New Roman" w:cs="Times New Roman"/>
          <w:sz w:val="24"/>
          <w:szCs w:val="24"/>
        </w:rPr>
        <w:t xml:space="preserve"> </w:t>
      </w:r>
      <w:r>
        <w:rPr>
          <w:rFonts w:ascii="Times New Roman" w:hAnsi="Times New Roman" w:cs="Times New Roman"/>
          <w:i/>
          <w:iCs/>
          <w:sz w:val="24"/>
          <w:szCs w:val="24"/>
        </w:rPr>
        <w:t xml:space="preserve">The Last Colony </w:t>
      </w:r>
      <w:r w:rsidR="005E48A5">
        <w:rPr>
          <w:rFonts w:ascii="Times New Roman" w:hAnsi="Times New Roman" w:cs="Times New Roman"/>
          <w:sz w:val="24"/>
          <w:szCs w:val="24"/>
        </w:rPr>
        <w:t xml:space="preserve">is to tell the story, through the eyes </w:t>
      </w:r>
      <w:r w:rsidR="008F6B93">
        <w:rPr>
          <w:rFonts w:ascii="Times New Roman" w:hAnsi="Times New Roman" w:cs="Times New Roman"/>
          <w:sz w:val="24"/>
          <w:szCs w:val="24"/>
        </w:rPr>
        <w:t xml:space="preserve">and from the </w:t>
      </w:r>
      <w:r w:rsidR="00435C30">
        <w:rPr>
          <w:rFonts w:ascii="Times New Roman" w:hAnsi="Times New Roman" w:cs="Times New Roman"/>
          <w:sz w:val="24"/>
          <w:szCs w:val="24"/>
        </w:rPr>
        <w:t xml:space="preserve">unique </w:t>
      </w:r>
      <w:r w:rsidR="00F90014">
        <w:rPr>
          <w:rFonts w:ascii="Times New Roman" w:hAnsi="Times New Roman" w:cs="Times New Roman"/>
          <w:sz w:val="24"/>
          <w:szCs w:val="24"/>
        </w:rPr>
        <w:t>personal</w:t>
      </w:r>
      <w:r w:rsidR="008F6B93">
        <w:rPr>
          <w:rFonts w:ascii="Times New Roman" w:hAnsi="Times New Roman" w:cs="Times New Roman"/>
          <w:sz w:val="24"/>
          <w:szCs w:val="24"/>
        </w:rPr>
        <w:t xml:space="preserve"> perspective </w:t>
      </w:r>
      <w:r w:rsidR="005E48A5">
        <w:rPr>
          <w:rFonts w:ascii="Times New Roman" w:hAnsi="Times New Roman" w:cs="Times New Roman"/>
          <w:sz w:val="24"/>
          <w:szCs w:val="24"/>
        </w:rPr>
        <w:t xml:space="preserve">of </w:t>
      </w:r>
      <w:proofErr w:type="spellStart"/>
      <w:r w:rsidR="005E48A5">
        <w:rPr>
          <w:rFonts w:ascii="Times New Roman" w:hAnsi="Times New Roman" w:cs="Times New Roman"/>
          <w:sz w:val="24"/>
          <w:szCs w:val="24"/>
        </w:rPr>
        <w:t>Liseby</w:t>
      </w:r>
      <w:proofErr w:type="spellEnd"/>
      <w:r w:rsidR="005E48A5">
        <w:rPr>
          <w:rFonts w:ascii="Times New Roman" w:hAnsi="Times New Roman" w:cs="Times New Roman"/>
          <w:sz w:val="24"/>
          <w:szCs w:val="24"/>
        </w:rPr>
        <w:t xml:space="preserve"> </w:t>
      </w:r>
      <w:proofErr w:type="spellStart"/>
      <w:r w:rsidR="005E48A5">
        <w:rPr>
          <w:rFonts w:ascii="Times New Roman" w:hAnsi="Times New Roman" w:cs="Times New Roman"/>
          <w:sz w:val="24"/>
          <w:szCs w:val="24"/>
        </w:rPr>
        <w:t>Elys</w:t>
      </w:r>
      <w:r w:rsidR="00CD7CE1">
        <w:rPr>
          <w:rFonts w:ascii="Times New Roman" w:hAnsi="Times New Roman" w:cs="Times New Roman"/>
          <w:sz w:val="24"/>
          <w:szCs w:val="24"/>
        </w:rPr>
        <w:t>é</w:t>
      </w:r>
      <w:proofErr w:type="spellEnd"/>
      <w:r w:rsidR="005E48A5">
        <w:rPr>
          <w:rFonts w:ascii="Times New Roman" w:hAnsi="Times New Roman" w:cs="Times New Roman"/>
          <w:sz w:val="24"/>
          <w:szCs w:val="24"/>
        </w:rPr>
        <w:t xml:space="preserve">, of the dispossession and </w:t>
      </w:r>
      <w:r w:rsidR="005200CE">
        <w:rPr>
          <w:rFonts w:ascii="Times New Roman" w:hAnsi="Times New Roman" w:cs="Times New Roman"/>
          <w:sz w:val="24"/>
          <w:szCs w:val="24"/>
        </w:rPr>
        <w:t xml:space="preserve">forced </w:t>
      </w:r>
      <w:r w:rsidR="0071676A">
        <w:rPr>
          <w:rFonts w:ascii="Times New Roman" w:hAnsi="Times New Roman" w:cs="Times New Roman"/>
          <w:sz w:val="24"/>
          <w:szCs w:val="24"/>
        </w:rPr>
        <w:t>removal</w:t>
      </w:r>
      <w:r w:rsidR="005E48A5">
        <w:rPr>
          <w:rFonts w:ascii="Times New Roman" w:hAnsi="Times New Roman" w:cs="Times New Roman"/>
          <w:sz w:val="24"/>
          <w:szCs w:val="24"/>
        </w:rPr>
        <w:t xml:space="preserve"> of the </w:t>
      </w:r>
      <w:proofErr w:type="spellStart"/>
      <w:r w:rsidR="005E48A5">
        <w:rPr>
          <w:rFonts w:ascii="Times New Roman" w:hAnsi="Times New Roman" w:cs="Times New Roman"/>
          <w:sz w:val="24"/>
          <w:szCs w:val="24"/>
        </w:rPr>
        <w:t>Chag</w:t>
      </w:r>
      <w:r w:rsidR="00C03A64">
        <w:rPr>
          <w:rFonts w:ascii="Times New Roman" w:hAnsi="Times New Roman" w:cs="Times New Roman"/>
          <w:sz w:val="24"/>
          <w:szCs w:val="24"/>
        </w:rPr>
        <w:t>ossians</w:t>
      </w:r>
      <w:proofErr w:type="spellEnd"/>
      <w:r w:rsidR="00C03A64">
        <w:rPr>
          <w:rFonts w:ascii="Times New Roman" w:hAnsi="Times New Roman" w:cs="Times New Roman"/>
          <w:sz w:val="24"/>
          <w:szCs w:val="24"/>
        </w:rPr>
        <w:t xml:space="preserve"> </w:t>
      </w:r>
      <w:r w:rsidR="00CD7CE1">
        <w:rPr>
          <w:rFonts w:ascii="Times New Roman" w:hAnsi="Times New Roman" w:cs="Times New Roman"/>
          <w:sz w:val="24"/>
          <w:szCs w:val="24"/>
        </w:rPr>
        <w:t xml:space="preserve">from the Chagos Islands. </w:t>
      </w:r>
      <w:r w:rsidR="000E101A">
        <w:rPr>
          <w:rFonts w:ascii="Times New Roman" w:hAnsi="Times New Roman" w:cs="Times New Roman"/>
          <w:sz w:val="24"/>
          <w:szCs w:val="24"/>
        </w:rPr>
        <w:t xml:space="preserve">This is the perspective of </w:t>
      </w:r>
      <w:r w:rsidR="006F1917">
        <w:rPr>
          <w:rFonts w:ascii="Times New Roman" w:hAnsi="Times New Roman" w:cs="Times New Roman"/>
          <w:sz w:val="24"/>
          <w:szCs w:val="24"/>
        </w:rPr>
        <w:t xml:space="preserve">modern </w:t>
      </w:r>
      <w:r w:rsidR="000E101A">
        <w:rPr>
          <w:rFonts w:ascii="Times New Roman" w:hAnsi="Times New Roman" w:cs="Times New Roman"/>
          <w:sz w:val="24"/>
          <w:szCs w:val="24"/>
        </w:rPr>
        <w:t>human rights law</w:t>
      </w:r>
      <w:r w:rsidR="006F1917">
        <w:rPr>
          <w:rFonts w:ascii="Times New Roman" w:hAnsi="Times New Roman" w:cs="Times New Roman"/>
          <w:sz w:val="24"/>
          <w:szCs w:val="24"/>
        </w:rPr>
        <w:t xml:space="preserve"> with the individual as the central subject of international law. </w:t>
      </w:r>
      <w:r w:rsidR="002F2199">
        <w:rPr>
          <w:rFonts w:ascii="Times New Roman" w:hAnsi="Times New Roman" w:cs="Times New Roman"/>
          <w:sz w:val="24"/>
          <w:szCs w:val="24"/>
        </w:rPr>
        <w:t xml:space="preserve">This is not, however, the narrative </w:t>
      </w:r>
      <w:r w:rsidR="00975642">
        <w:rPr>
          <w:rFonts w:ascii="Times New Roman" w:hAnsi="Times New Roman" w:cs="Times New Roman"/>
          <w:sz w:val="24"/>
          <w:szCs w:val="24"/>
        </w:rPr>
        <w:t xml:space="preserve">or legal logic </w:t>
      </w:r>
      <w:r w:rsidR="00A802CE">
        <w:rPr>
          <w:rFonts w:ascii="Times New Roman" w:hAnsi="Times New Roman" w:cs="Times New Roman"/>
          <w:sz w:val="24"/>
          <w:szCs w:val="24"/>
        </w:rPr>
        <w:t>underpinning</w:t>
      </w:r>
      <w:r w:rsidR="00975642">
        <w:rPr>
          <w:rFonts w:ascii="Times New Roman" w:hAnsi="Times New Roman" w:cs="Times New Roman"/>
          <w:sz w:val="24"/>
          <w:szCs w:val="24"/>
        </w:rPr>
        <w:t xml:space="preserve"> the Court’s advisory opinion. </w:t>
      </w:r>
      <w:r w:rsidR="001F0506">
        <w:rPr>
          <w:rFonts w:ascii="Times New Roman" w:hAnsi="Times New Roman" w:cs="Times New Roman"/>
          <w:sz w:val="24"/>
          <w:szCs w:val="24"/>
        </w:rPr>
        <w:t>T</w:t>
      </w:r>
      <w:r w:rsidR="0010782B">
        <w:rPr>
          <w:rFonts w:ascii="Times New Roman" w:hAnsi="Times New Roman" w:cs="Times New Roman"/>
          <w:sz w:val="24"/>
          <w:szCs w:val="24"/>
        </w:rPr>
        <w:t xml:space="preserve">he right to self-determination of the Saharawi </w:t>
      </w:r>
      <w:r w:rsidR="002539BB">
        <w:rPr>
          <w:rFonts w:ascii="Times New Roman" w:hAnsi="Times New Roman" w:cs="Times New Roman"/>
          <w:sz w:val="24"/>
          <w:szCs w:val="24"/>
        </w:rPr>
        <w:t xml:space="preserve">people </w:t>
      </w:r>
      <w:r w:rsidR="00F772A5">
        <w:rPr>
          <w:rFonts w:ascii="Times New Roman" w:hAnsi="Times New Roman" w:cs="Times New Roman"/>
          <w:sz w:val="24"/>
          <w:szCs w:val="24"/>
        </w:rPr>
        <w:t xml:space="preserve">lay at the center of the Court’s 1975 advisory opinion in </w:t>
      </w:r>
      <w:r w:rsidR="00F772A5">
        <w:rPr>
          <w:rFonts w:ascii="Times New Roman" w:hAnsi="Times New Roman" w:cs="Times New Roman"/>
          <w:i/>
          <w:iCs/>
          <w:sz w:val="24"/>
          <w:szCs w:val="24"/>
        </w:rPr>
        <w:t>Western Sahara</w:t>
      </w:r>
      <w:r w:rsidR="00F772A5">
        <w:rPr>
          <w:rFonts w:ascii="Times New Roman" w:hAnsi="Times New Roman" w:cs="Times New Roman"/>
          <w:sz w:val="24"/>
          <w:szCs w:val="24"/>
        </w:rPr>
        <w:t xml:space="preserve">, </w:t>
      </w:r>
      <w:r w:rsidR="00833EAA">
        <w:rPr>
          <w:rFonts w:ascii="Times New Roman" w:hAnsi="Times New Roman" w:cs="Times New Roman"/>
          <w:sz w:val="24"/>
          <w:szCs w:val="24"/>
        </w:rPr>
        <w:t xml:space="preserve">as </w:t>
      </w:r>
      <w:r w:rsidR="001F0506">
        <w:rPr>
          <w:rFonts w:ascii="Times New Roman" w:hAnsi="Times New Roman" w:cs="Times New Roman"/>
          <w:sz w:val="24"/>
          <w:szCs w:val="24"/>
        </w:rPr>
        <w:t>paraphrased in</w:t>
      </w:r>
      <w:r w:rsidR="00833EAA">
        <w:rPr>
          <w:rFonts w:ascii="Times New Roman" w:hAnsi="Times New Roman" w:cs="Times New Roman"/>
          <w:sz w:val="24"/>
          <w:szCs w:val="24"/>
        </w:rPr>
        <w:t xml:space="preserve"> </w:t>
      </w:r>
      <w:r w:rsidR="00833EAA" w:rsidRPr="00573A0F">
        <w:rPr>
          <w:rFonts w:ascii="Times New Roman" w:hAnsi="Times New Roman" w:cs="Times New Roman"/>
          <w:sz w:val="24"/>
          <w:szCs w:val="24"/>
        </w:rPr>
        <w:t xml:space="preserve">Judge Dillard’s </w:t>
      </w:r>
      <w:r w:rsidR="00573A0F" w:rsidRPr="00573A0F">
        <w:rPr>
          <w:rFonts w:ascii="Times New Roman" w:hAnsi="Times New Roman" w:cs="Times New Roman"/>
          <w:sz w:val="24"/>
          <w:szCs w:val="24"/>
        </w:rPr>
        <w:t>famous statement that “i</w:t>
      </w:r>
      <w:r w:rsidR="00573A0F" w:rsidRPr="00573A0F">
        <w:rPr>
          <w:rFonts w:ascii="Times New Roman" w:hAnsi="Times New Roman" w:cs="Times New Roman"/>
          <w:color w:val="000000"/>
          <w:sz w:val="24"/>
          <w:szCs w:val="24"/>
          <w:shd w:val="clear" w:color="auto" w:fill="FFFFFF"/>
        </w:rPr>
        <w:t>t is for the people to determine the destiny of the territory and not the territory the destiny of the people</w:t>
      </w:r>
      <w:r w:rsidR="002539BB">
        <w:rPr>
          <w:rFonts w:ascii="Times New Roman" w:hAnsi="Times New Roman" w:cs="Times New Roman"/>
          <w:color w:val="000000"/>
          <w:sz w:val="24"/>
          <w:szCs w:val="24"/>
          <w:shd w:val="clear" w:color="auto" w:fill="FFFFFF"/>
        </w:rPr>
        <w:t>.</w:t>
      </w:r>
      <w:r w:rsidR="00573A0F" w:rsidRPr="00573A0F">
        <w:rPr>
          <w:rFonts w:ascii="Times New Roman" w:hAnsi="Times New Roman" w:cs="Times New Roman"/>
          <w:color w:val="000000"/>
          <w:sz w:val="24"/>
          <w:szCs w:val="24"/>
          <w:shd w:val="clear" w:color="auto" w:fill="FFFFFF"/>
        </w:rPr>
        <w:t>”</w:t>
      </w:r>
      <w:r w:rsidR="002539BB">
        <w:rPr>
          <w:rFonts w:ascii="Times New Roman" w:hAnsi="Times New Roman" w:cs="Times New Roman"/>
          <w:color w:val="000000"/>
          <w:sz w:val="24"/>
          <w:szCs w:val="24"/>
          <w:shd w:val="clear" w:color="auto" w:fill="FFFFFF"/>
        </w:rPr>
        <w:t xml:space="preserve"> </w:t>
      </w:r>
    </w:p>
    <w:p w14:paraId="0FB0CFAF" w14:textId="0100902C" w:rsidR="00DB57AB" w:rsidRDefault="008567D6" w:rsidP="00233EED">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w:t>
      </w:r>
      <w:r>
        <w:rPr>
          <w:rFonts w:ascii="Times New Roman" w:hAnsi="Times New Roman" w:cs="Times New Roman"/>
          <w:i/>
          <w:iCs/>
          <w:color w:val="000000"/>
          <w:sz w:val="24"/>
          <w:szCs w:val="24"/>
          <w:shd w:val="clear" w:color="auto" w:fill="FFFFFF"/>
        </w:rPr>
        <w:t>Chagos Archipelago</w:t>
      </w:r>
      <w:r w:rsidR="00550C49">
        <w:rPr>
          <w:rFonts w:ascii="Times New Roman" w:hAnsi="Times New Roman" w:cs="Times New Roman"/>
          <w:color w:val="000000"/>
          <w:sz w:val="24"/>
          <w:szCs w:val="24"/>
          <w:shd w:val="clear" w:color="auto" w:fill="FFFFFF"/>
        </w:rPr>
        <w:t xml:space="preserve">, </w:t>
      </w:r>
      <w:r w:rsidR="000825A9">
        <w:rPr>
          <w:rFonts w:ascii="Times New Roman" w:hAnsi="Times New Roman" w:cs="Times New Roman"/>
          <w:color w:val="000000"/>
          <w:sz w:val="24"/>
          <w:szCs w:val="24"/>
          <w:shd w:val="clear" w:color="auto" w:fill="FFFFFF"/>
        </w:rPr>
        <w:t xml:space="preserve">however, </w:t>
      </w:r>
      <w:r w:rsidR="00550C49">
        <w:rPr>
          <w:rFonts w:ascii="Times New Roman" w:hAnsi="Times New Roman" w:cs="Times New Roman"/>
          <w:color w:val="000000"/>
          <w:sz w:val="24"/>
          <w:szCs w:val="24"/>
          <w:shd w:val="clear" w:color="auto" w:fill="FFFFFF"/>
        </w:rPr>
        <w:t xml:space="preserve">it is the reattribution of territorial sovereignty over the Chagos Islands to </w:t>
      </w:r>
      <w:r w:rsidR="007C6C2F">
        <w:rPr>
          <w:rFonts w:ascii="Times New Roman" w:hAnsi="Times New Roman" w:cs="Times New Roman"/>
          <w:color w:val="000000"/>
          <w:sz w:val="24"/>
          <w:szCs w:val="24"/>
          <w:shd w:val="clear" w:color="auto" w:fill="FFFFFF"/>
        </w:rPr>
        <w:t xml:space="preserve">Mauritius </w:t>
      </w:r>
      <w:r w:rsidR="007E0EC3">
        <w:rPr>
          <w:rFonts w:ascii="Times New Roman" w:hAnsi="Times New Roman" w:cs="Times New Roman"/>
          <w:color w:val="000000"/>
          <w:sz w:val="24"/>
          <w:szCs w:val="24"/>
          <w:shd w:val="clear" w:color="auto" w:fill="FFFFFF"/>
        </w:rPr>
        <w:t>and the strong condemnation of col</w:t>
      </w:r>
      <w:r w:rsidR="005F7B48">
        <w:rPr>
          <w:rFonts w:ascii="Times New Roman" w:hAnsi="Times New Roman" w:cs="Times New Roman"/>
          <w:color w:val="000000"/>
          <w:sz w:val="24"/>
          <w:szCs w:val="24"/>
          <w:shd w:val="clear" w:color="auto" w:fill="FFFFFF"/>
        </w:rPr>
        <w:t xml:space="preserve">onialism </w:t>
      </w:r>
      <w:r w:rsidR="007D755A">
        <w:rPr>
          <w:rFonts w:ascii="Times New Roman" w:hAnsi="Times New Roman" w:cs="Times New Roman"/>
          <w:color w:val="000000"/>
          <w:sz w:val="24"/>
          <w:szCs w:val="24"/>
          <w:shd w:val="clear" w:color="auto" w:fill="FFFFFF"/>
        </w:rPr>
        <w:t xml:space="preserve">that lies at the center of the Court’s </w:t>
      </w:r>
      <w:r w:rsidR="006520BA">
        <w:rPr>
          <w:rFonts w:ascii="Times New Roman" w:hAnsi="Times New Roman" w:cs="Times New Roman"/>
          <w:color w:val="000000"/>
          <w:sz w:val="24"/>
          <w:szCs w:val="24"/>
          <w:shd w:val="clear" w:color="auto" w:fill="FFFFFF"/>
        </w:rPr>
        <w:t>advisory opinion</w:t>
      </w:r>
      <w:r w:rsidR="007D755A">
        <w:rPr>
          <w:rFonts w:ascii="Times New Roman" w:hAnsi="Times New Roman" w:cs="Times New Roman"/>
          <w:color w:val="000000"/>
          <w:sz w:val="24"/>
          <w:szCs w:val="24"/>
          <w:shd w:val="clear" w:color="auto" w:fill="FFFFFF"/>
        </w:rPr>
        <w:t xml:space="preserve">. </w:t>
      </w:r>
      <w:r w:rsidR="00E15F85">
        <w:rPr>
          <w:rFonts w:ascii="Times New Roman" w:hAnsi="Times New Roman" w:cs="Times New Roman"/>
          <w:color w:val="000000"/>
          <w:sz w:val="24"/>
          <w:szCs w:val="24"/>
          <w:shd w:val="clear" w:color="auto" w:fill="FFFFFF"/>
        </w:rPr>
        <w:t>Indeed</w:t>
      </w:r>
      <w:r w:rsidR="00233EED">
        <w:rPr>
          <w:rFonts w:ascii="Times New Roman" w:hAnsi="Times New Roman" w:cs="Times New Roman"/>
          <w:color w:val="000000"/>
          <w:sz w:val="24"/>
          <w:szCs w:val="24"/>
          <w:shd w:val="clear" w:color="auto" w:fill="FFFFFF"/>
        </w:rPr>
        <w:t xml:space="preserve">, </w:t>
      </w:r>
      <w:r w:rsidR="00DE5B7A">
        <w:rPr>
          <w:rFonts w:ascii="Times New Roman" w:hAnsi="Times New Roman" w:cs="Times New Roman"/>
          <w:color w:val="000000"/>
          <w:sz w:val="24"/>
          <w:szCs w:val="24"/>
          <w:shd w:val="clear" w:color="auto" w:fill="FFFFFF"/>
        </w:rPr>
        <w:t>for the International Tribunal for the Law of the Sea following the Court’s advisory opinion</w:t>
      </w:r>
      <w:r w:rsidR="006520BA">
        <w:rPr>
          <w:rFonts w:ascii="Times New Roman" w:hAnsi="Times New Roman" w:cs="Times New Roman"/>
          <w:color w:val="000000"/>
          <w:sz w:val="24"/>
          <w:szCs w:val="24"/>
          <w:shd w:val="clear" w:color="auto" w:fill="FFFFFF"/>
        </w:rPr>
        <w:t>,</w:t>
      </w:r>
      <w:r w:rsidR="00DE5B7A">
        <w:rPr>
          <w:rFonts w:ascii="Times New Roman" w:hAnsi="Times New Roman" w:cs="Times New Roman"/>
          <w:color w:val="000000"/>
          <w:sz w:val="24"/>
          <w:szCs w:val="24"/>
          <w:shd w:val="clear" w:color="auto" w:fill="FFFFFF"/>
        </w:rPr>
        <w:t xml:space="preserve"> sovereignty has </w:t>
      </w:r>
      <w:r w:rsidR="00C7329B">
        <w:rPr>
          <w:rFonts w:ascii="Times New Roman" w:hAnsi="Times New Roman" w:cs="Times New Roman"/>
          <w:color w:val="000000"/>
          <w:sz w:val="24"/>
          <w:szCs w:val="24"/>
          <w:shd w:val="clear" w:color="auto" w:fill="FFFFFF"/>
        </w:rPr>
        <w:t xml:space="preserve">already </w:t>
      </w:r>
      <w:r w:rsidR="00DE5B7A">
        <w:rPr>
          <w:rFonts w:ascii="Times New Roman" w:hAnsi="Times New Roman" w:cs="Times New Roman"/>
          <w:color w:val="000000"/>
          <w:sz w:val="24"/>
          <w:szCs w:val="24"/>
          <w:shd w:val="clear" w:color="auto" w:fill="FFFFFF"/>
        </w:rPr>
        <w:t>passed to Mauritius.</w:t>
      </w:r>
      <w:r w:rsidR="00A64C38">
        <w:rPr>
          <w:rStyle w:val="FootnoteReference"/>
          <w:rFonts w:ascii="Times New Roman" w:hAnsi="Times New Roman" w:cs="Times New Roman"/>
          <w:color w:val="000000"/>
          <w:sz w:val="24"/>
          <w:szCs w:val="24"/>
          <w:shd w:val="clear" w:color="auto" w:fill="FFFFFF"/>
        </w:rPr>
        <w:footnoteReference w:id="23"/>
      </w:r>
      <w:r w:rsidR="00DE5B7A">
        <w:rPr>
          <w:rFonts w:ascii="Times New Roman" w:hAnsi="Times New Roman" w:cs="Times New Roman"/>
          <w:color w:val="000000"/>
          <w:sz w:val="24"/>
          <w:szCs w:val="24"/>
          <w:shd w:val="clear" w:color="auto" w:fill="FFFFFF"/>
        </w:rPr>
        <w:t xml:space="preserve"> </w:t>
      </w:r>
      <w:r w:rsidR="0003023C">
        <w:rPr>
          <w:rFonts w:ascii="Times New Roman" w:hAnsi="Times New Roman" w:cs="Times New Roman"/>
          <w:color w:val="000000"/>
          <w:sz w:val="24"/>
          <w:szCs w:val="24"/>
          <w:shd w:val="clear" w:color="auto" w:fill="FFFFFF"/>
        </w:rPr>
        <w:t xml:space="preserve">As </w:t>
      </w:r>
      <w:proofErr w:type="spellStart"/>
      <w:r w:rsidR="0003023C">
        <w:rPr>
          <w:rFonts w:ascii="Times New Roman" w:hAnsi="Times New Roman" w:cs="Times New Roman"/>
          <w:color w:val="000000"/>
          <w:sz w:val="24"/>
          <w:szCs w:val="24"/>
          <w:shd w:val="clear" w:color="auto" w:fill="FFFFFF"/>
        </w:rPr>
        <w:t>Hilpold</w:t>
      </w:r>
      <w:proofErr w:type="spellEnd"/>
      <w:r w:rsidR="0003023C">
        <w:rPr>
          <w:rFonts w:ascii="Times New Roman" w:hAnsi="Times New Roman" w:cs="Times New Roman"/>
          <w:color w:val="000000"/>
          <w:sz w:val="24"/>
          <w:szCs w:val="24"/>
          <w:shd w:val="clear" w:color="auto" w:fill="FFFFFF"/>
        </w:rPr>
        <w:t xml:space="preserve"> </w:t>
      </w:r>
      <w:r w:rsidR="001611DC">
        <w:rPr>
          <w:rFonts w:ascii="Times New Roman" w:hAnsi="Times New Roman" w:cs="Times New Roman"/>
          <w:color w:val="000000"/>
          <w:sz w:val="24"/>
          <w:szCs w:val="24"/>
          <w:shd w:val="clear" w:color="auto" w:fill="FFFFFF"/>
        </w:rPr>
        <w:t>concludes, while this will “surely give redress to past injustice</w:t>
      </w:r>
      <w:r w:rsidR="009B33DE">
        <w:rPr>
          <w:rFonts w:ascii="Times New Roman" w:hAnsi="Times New Roman" w:cs="Times New Roman"/>
          <w:color w:val="000000"/>
          <w:sz w:val="24"/>
          <w:szCs w:val="24"/>
          <w:shd w:val="clear" w:color="auto" w:fill="FFFFFF"/>
        </w:rPr>
        <w:t xml:space="preserve"> … it is not so certain that thereby the destiny </w:t>
      </w:r>
      <w:r w:rsidR="00233EED">
        <w:rPr>
          <w:rFonts w:ascii="Times New Roman" w:hAnsi="Times New Roman" w:cs="Times New Roman"/>
          <w:color w:val="000000"/>
          <w:sz w:val="24"/>
          <w:szCs w:val="24"/>
          <w:shd w:val="clear" w:color="auto" w:fill="FFFFFF"/>
        </w:rPr>
        <w:t xml:space="preserve">of the </w:t>
      </w:r>
      <w:proofErr w:type="spellStart"/>
      <w:r w:rsidR="00233EED">
        <w:rPr>
          <w:rFonts w:ascii="Times New Roman" w:hAnsi="Times New Roman" w:cs="Times New Roman"/>
          <w:color w:val="000000"/>
          <w:sz w:val="24"/>
          <w:szCs w:val="24"/>
          <w:shd w:val="clear" w:color="auto" w:fill="FFFFFF"/>
        </w:rPr>
        <w:t>Chagossians</w:t>
      </w:r>
      <w:proofErr w:type="spellEnd"/>
      <w:r w:rsidR="00233EED">
        <w:rPr>
          <w:rFonts w:ascii="Times New Roman" w:hAnsi="Times New Roman" w:cs="Times New Roman"/>
          <w:color w:val="000000"/>
          <w:sz w:val="24"/>
          <w:szCs w:val="24"/>
          <w:shd w:val="clear" w:color="auto" w:fill="FFFFFF"/>
        </w:rPr>
        <w:t xml:space="preserve"> will be improved by any degree.”</w:t>
      </w:r>
      <w:bookmarkStart w:id="2" w:name="_Ref132584877"/>
      <w:r w:rsidR="00C7329B">
        <w:rPr>
          <w:rStyle w:val="FootnoteReference"/>
          <w:rFonts w:ascii="Times New Roman" w:hAnsi="Times New Roman" w:cs="Times New Roman"/>
          <w:color w:val="000000"/>
          <w:sz w:val="24"/>
          <w:szCs w:val="24"/>
          <w:shd w:val="clear" w:color="auto" w:fill="FFFFFF"/>
        </w:rPr>
        <w:footnoteReference w:id="24"/>
      </w:r>
      <w:bookmarkEnd w:id="2"/>
      <w:r w:rsidR="007C4DFA">
        <w:rPr>
          <w:rFonts w:ascii="Times New Roman" w:hAnsi="Times New Roman" w:cs="Times New Roman"/>
          <w:color w:val="000000"/>
          <w:sz w:val="24"/>
          <w:szCs w:val="24"/>
          <w:shd w:val="clear" w:color="auto" w:fill="FFFFFF"/>
        </w:rPr>
        <w:t xml:space="preserve"> </w:t>
      </w:r>
    </w:p>
    <w:p w14:paraId="7DF0C525" w14:textId="1F94BF58" w:rsidR="00912799" w:rsidRPr="003F6057" w:rsidRDefault="00912799" w:rsidP="00233EED">
      <w:pPr>
        <w:ind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In many respects, however, this framing of the question was ingenious. It avoided all the usual pitfalls and </w:t>
      </w:r>
      <w:r w:rsidR="00C85B01">
        <w:rPr>
          <w:rFonts w:ascii="Times New Roman" w:hAnsi="Times New Roman" w:cs="Times New Roman"/>
          <w:color w:val="000000"/>
          <w:sz w:val="24"/>
          <w:szCs w:val="24"/>
          <w:shd w:val="clear" w:color="auto" w:fill="FFFFFF"/>
        </w:rPr>
        <w:t>intractable</w:t>
      </w:r>
      <w:r>
        <w:rPr>
          <w:rFonts w:ascii="Times New Roman" w:hAnsi="Times New Roman" w:cs="Times New Roman"/>
          <w:color w:val="000000"/>
          <w:sz w:val="24"/>
          <w:szCs w:val="24"/>
          <w:shd w:val="clear" w:color="auto" w:fill="FFFFFF"/>
        </w:rPr>
        <w:t xml:space="preserve"> questions associated with </w:t>
      </w:r>
      <w:r w:rsidR="009632F6">
        <w:rPr>
          <w:rFonts w:ascii="Times New Roman" w:hAnsi="Times New Roman" w:cs="Times New Roman"/>
          <w:color w:val="000000"/>
          <w:sz w:val="24"/>
          <w:szCs w:val="24"/>
          <w:shd w:val="clear" w:color="auto" w:fill="FFFFFF"/>
        </w:rPr>
        <w:t xml:space="preserve">claims </w:t>
      </w:r>
      <w:r w:rsidR="000A6B85">
        <w:rPr>
          <w:rFonts w:ascii="Times New Roman" w:hAnsi="Times New Roman" w:cs="Times New Roman"/>
          <w:color w:val="000000"/>
          <w:sz w:val="24"/>
          <w:szCs w:val="24"/>
          <w:shd w:val="clear" w:color="auto" w:fill="FFFFFF"/>
        </w:rPr>
        <w:t>of</w:t>
      </w:r>
      <w:r w:rsidR="009632F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right to self-determination</w:t>
      </w:r>
      <w:r w:rsidR="004D0E26">
        <w:rPr>
          <w:rFonts w:ascii="Times New Roman" w:hAnsi="Times New Roman" w:cs="Times New Roman"/>
          <w:color w:val="000000"/>
          <w:sz w:val="24"/>
          <w:szCs w:val="24"/>
          <w:shd w:val="clear" w:color="auto" w:fill="FFFFFF"/>
        </w:rPr>
        <w:t xml:space="preserve"> </w:t>
      </w:r>
      <w:r w:rsidR="00220DF1">
        <w:rPr>
          <w:rFonts w:ascii="Times New Roman" w:hAnsi="Times New Roman" w:cs="Times New Roman"/>
          <w:color w:val="000000"/>
          <w:sz w:val="24"/>
          <w:szCs w:val="24"/>
          <w:shd w:val="clear" w:color="auto" w:fill="FFFFFF"/>
        </w:rPr>
        <w:t>of</w:t>
      </w:r>
      <w:r w:rsidR="004D0E26">
        <w:rPr>
          <w:rFonts w:ascii="Times New Roman" w:hAnsi="Times New Roman" w:cs="Times New Roman"/>
          <w:color w:val="000000"/>
          <w:sz w:val="24"/>
          <w:szCs w:val="24"/>
          <w:shd w:val="clear" w:color="auto" w:fill="FFFFFF"/>
        </w:rPr>
        <w:t xml:space="preserve"> the </w:t>
      </w:r>
      <w:proofErr w:type="spellStart"/>
      <w:r w:rsidR="004D0E26">
        <w:rPr>
          <w:rFonts w:ascii="Times New Roman" w:hAnsi="Times New Roman" w:cs="Times New Roman"/>
          <w:color w:val="000000"/>
          <w:sz w:val="24"/>
          <w:szCs w:val="24"/>
          <w:shd w:val="clear" w:color="auto" w:fill="FFFFFF"/>
        </w:rPr>
        <w:t>Chagossians</w:t>
      </w:r>
      <w:proofErr w:type="spellEnd"/>
      <w:r>
        <w:rPr>
          <w:rFonts w:ascii="Times New Roman" w:hAnsi="Times New Roman" w:cs="Times New Roman"/>
          <w:color w:val="000000"/>
          <w:sz w:val="24"/>
          <w:szCs w:val="24"/>
          <w:shd w:val="clear" w:color="auto" w:fill="FFFFFF"/>
        </w:rPr>
        <w:t xml:space="preserve"> </w:t>
      </w:r>
      <w:r w:rsidR="00C85B01" w:rsidRPr="003F6057">
        <w:rPr>
          <w:rFonts w:ascii="Times New Roman" w:hAnsi="Times New Roman" w:cs="Times New Roman"/>
          <w:color w:val="000000"/>
          <w:sz w:val="24"/>
          <w:szCs w:val="24"/>
          <w:shd w:val="clear" w:color="auto" w:fill="FFFFFF"/>
        </w:rPr>
        <w:t xml:space="preserve">and </w:t>
      </w:r>
      <w:r w:rsidR="004D0E26" w:rsidRPr="003F6057">
        <w:rPr>
          <w:rFonts w:ascii="Times New Roman" w:hAnsi="Times New Roman" w:cs="Times New Roman"/>
          <w:color w:val="000000"/>
          <w:sz w:val="24"/>
          <w:szCs w:val="24"/>
          <w:shd w:val="clear" w:color="auto" w:fill="FFFFFF"/>
        </w:rPr>
        <w:t xml:space="preserve">focused </w:t>
      </w:r>
      <w:r w:rsidR="00C85B01" w:rsidRPr="003F6057">
        <w:rPr>
          <w:rFonts w:ascii="Times New Roman" w:hAnsi="Times New Roman" w:cs="Times New Roman"/>
          <w:color w:val="000000"/>
          <w:sz w:val="24"/>
          <w:szCs w:val="24"/>
          <w:shd w:val="clear" w:color="auto" w:fill="FFFFFF"/>
        </w:rPr>
        <w:t xml:space="preserve">instead </w:t>
      </w:r>
      <w:r w:rsidR="004D0E26" w:rsidRPr="003F6057">
        <w:rPr>
          <w:rFonts w:ascii="Times New Roman" w:hAnsi="Times New Roman" w:cs="Times New Roman"/>
          <w:color w:val="000000"/>
          <w:sz w:val="24"/>
          <w:szCs w:val="24"/>
          <w:shd w:val="clear" w:color="auto" w:fill="FFFFFF"/>
        </w:rPr>
        <w:t>on the decolonization of Mauritius.</w:t>
      </w:r>
      <w:r w:rsidR="009632F6" w:rsidRPr="003F6057">
        <w:rPr>
          <w:rStyle w:val="FootnoteReference"/>
          <w:rFonts w:ascii="Times New Roman" w:hAnsi="Times New Roman" w:cs="Times New Roman"/>
          <w:color w:val="000000"/>
          <w:sz w:val="24"/>
          <w:szCs w:val="24"/>
          <w:shd w:val="clear" w:color="auto" w:fill="FFFFFF"/>
        </w:rPr>
        <w:footnoteReference w:id="25"/>
      </w:r>
      <w:r w:rsidR="004D0E26" w:rsidRPr="003F6057">
        <w:rPr>
          <w:rFonts w:ascii="Times New Roman" w:hAnsi="Times New Roman" w:cs="Times New Roman"/>
          <w:color w:val="000000"/>
          <w:sz w:val="24"/>
          <w:szCs w:val="24"/>
          <w:shd w:val="clear" w:color="auto" w:fill="FFFFFF"/>
        </w:rPr>
        <w:t xml:space="preserve"> </w:t>
      </w:r>
      <w:r w:rsidR="00862888" w:rsidRPr="003F6057">
        <w:rPr>
          <w:rFonts w:ascii="Times New Roman" w:hAnsi="Times New Roman" w:cs="Times New Roman"/>
          <w:color w:val="000000"/>
          <w:sz w:val="24"/>
          <w:szCs w:val="24"/>
          <w:shd w:val="clear" w:color="auto" w:fill="FFFFFF"/>
        </w:rPr>
        <w:t>Th</w:t>
      </w:r>
      <w:r w:rsidR="007567CB">
        <w:rPr>
          <w:rFonts w:ascii="Times New Roman" w:hAnsi="Times New Roman" w:cs="Times New Roman"/>
          <w:color w:val="000000"/>
          <w:sz w:val="24"/>
          <w:szCs w:val="24"/>
          <w:shd w:val="clear" w:color="auto" w:fill="FFFFFF"/>
        </w:rPr>
        <w:t>e</w:t>
      </w:r>
      <w:r w:rsidR="00862888" w:rsidRPr="003F6057">
        <w:rPr>
          <w:rFonts w:ascii="Times New Roman" w:hAnsi="Times New Roman" w:cs="Times New Roman"/>
          <w:color w:val="000000"/>
          <w:sz w:val="24"/>
          <w:szCs w:val="24"/>
          <w:shd w:val="clear" w:color="auto" w:fill="FFFFFF"/>
        </w:rPr>
        <w:t xml:space="preserve"> direct </w:t>
      </w:r>
      <w:r w:rsidR="00792CE7" w:rsidRPr="003F6057">
        <w:rPr>
          <w:rFonts w:ascii="Times New Roman" w:hAnsi="Times New Roman" w:cs="Times New Roman"/>
          <w:color w:val="000000"/>
          <w:sz w:val="24"/>
          <w:szCs w:val="24"/>
          <w:shd w:val="clear" w:color="auto" w:fill="FFFFFF"/>
        </w:rPr>
        <w:t>linkage</w:t>
      </w:r>
      <w:r w:rsidR="00862888" w:rsidRPr="003F6057">
        <w:rPr>
          <w:rFonts w:ascii="Times New Roman" w:hAnsi="Times New Roman" w:cs="Times New Roman"/>
          <w:color w:val="000000"/>
          <w:sz w:val="24"/>
          <w:szCs w:val="24"/>
          <w:shd w:val="clear" w:color="auto" w:fill="FFFFFF"/>
        </w:rPr>
        <w:t xml:space="preserve"> of the right to self-determination with </w:t>
      </w:r>
      <w:r w:rsidR="00F222AD">
        <w:rPr>
          <w:rFonts w:ascii="Times New Roman" w:hAnsi="Times New Roman" w:cs="Times New Roman"/>
          <w:color w:val="000000"/>
          <w:sz w:val="24"/>
          <w:szCs w:val="24"/>
          <w:shd w:val="clear" w:color="auto" w:fill="FFFFFF"/>
        </w:rPr>
        <w:t xml:space="preserve">the </w:t>
      </w:r>
      <w:r w:rsidR="000547D3" w:rsidRPr="003F6057">
        <w:rPr>
          <w:rFonts w:ascii="Times New Roman" w:hAnsi="Times New Roman" w:cs="Times New Roman"/>
          <w:color w:val="000000"/>
          <w:sz w:val="24"/>
          <w:szCs w:val="24"/>
          <w:shd w:val="clear" w:color="auto" w:fill="FFFFFF"/>
        </w:rPr>
        <w:t xml:space="preserve">non-self-governing territory as </w:t>
      </w:r>
      <w:r w:rsidR="00342F3E" w:rsidRPr="003F6057">
        <w:rPr>
          <w:rFonts w:ascii="Times New Roman" w:hAnsi="Times New Roman" w:cs="Times New Roman"/>
          <w:color w:val="000000"/>
          <w:sz w:val="24"/>
          <w:szCs w:val="24"/>
          <w:shd w:val="clear" w:color="auto" w:fill="FFFFFF"/>
        </w:rPr>
        <w:t>right-holder</w:t>
      </w:r>
      <w:r w:rsidR="00792CE7" w:rsidRPr="003F6057">
        <w:rPr>
          <w:rFonts w:ascii="Times New Roman" w:hAnsi="Times New Roman" w:cs="Times New Roman"/>
          <w:color w:val="000000"/>
          <w:sz w:val="24"/>
          <w:szCs w:val="24"/>
          <w:shd w:val="clear" w:color="auto" w:fill="FFFFFF"/>
        </w:rPr>
        <w:t xml:space="preserve"> ensured that self-determination and the right to decolonization come close to being one and the same thing</w:t>
      </w:r>
      <w:r w:rsidR="003F6057" w:rsidRPr="003F6057">
        <w:rPr>
          <w:rFonts w:ascii="Times New Roman" w:hAnsi="Times New Roman" w:cs="Times New Roman"/>
          <w:color w:val="000000"/>
          <w:sz w:val="24"/>
          <w:szCs w:val="24"/>
          <w:shd w:val="clear" w:color="auto" w:fill="FFFFFF"/>
        </w:rPr>
        <w:t xml:space="preserve"> in the Court’s </w:t>
      </w:r>
      <w:r w:rsidR="00DD06E1">
        <w:rPr>
          <w:rFonts w:ascii="Times New Roman" w:hAnsi="Times New Roman" w:cs="Times New Roman"/>
          <w:color w:val="000000"/>
          <w:sz w:val="24"/>
          <w:szCs w:val="24"/>
          <w:shd w:val="clear" w:color="auto" w:fill="FFFFFF"/>
        </w:rPr>
        <w:t>reasoning</w:t>
      </w:r>
      <w:r w:rsidR="003F6057" w:rsidRPr="003F6057">
        <w:rPr>
          <w:rFonts w:ascii="Times New Roman" w:hAnsi="Times New Roman" w:cs="Times New Roman"/>
          <w:color w:val="000000"/>
          <w:sz w:val="24"/>
          <w:szCs w:val="24"/>
          <w:shd w:val="clear" w:color="auto" w:fill="FFFFFF"/>
        </w:rPr>
        <w:t xml:space="preserve">. </w:t>
      </w:r>
    </w:p>
    <w:sectPr w:rsidR="00912799" w:rsidRPr="003F6057" w:rsidSect="00CF6A4C">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99D6" w14:textId="77777777" w:rsidR="00B444A8" w:rsidRDefault="00B444A8" w:rsidP="00754407">
      <w:pPr>
        <w:spacing w:after="0" w:line="240" w:lineRule="auto"/>
      </w:pPr>
      <w:r>
        <w:separator/>
      </w:r>
    </w:p>
  </w:endnote>
  <w:endnote w:type="continuationSeparator" w:id="0">
    <w:p w14:paraId="70862FA0" w14:textId="77777777" w:rsidR="00B444A8" w:rsidRDefault="00B444A8" w:rsidP="0075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3835"/>
      <w:docPartObj>
        <w:docPartGallery w:val="Page Numbers (Bottom of Page)"/>
        <w:docPartUnique/>
      </w:docPartObj>
    </w:sdtPr>
    <w:sdtEndPr>
      <w:rPr>
        <w:rFonts w:ascii="Times New Roman" w:hAnsi="Times New Roman" w:cs="Times New Roman"/>
        <w:noProof/>
        <w:sz w:val="24"/>
        <w:szCs w:val="24"/>
      </w:rPr>
    </w:sdtEndPr>
    <w:sdtContent>
      <w:p w14:paraId="293C1081" w14:textId="6406F82C" w:rsidR="006E0BC4" w:rsidRPr="00CF6A4C" w:rsidRDefault="006E0BC4">
        <w:pPr>
          <w:pStyle w:val="Footer"/>
          <w:jc w:val="center"/>
          <w:rPr>
            <w:rFonts w:ascii="Times New Roman" w:hAnsi="Times New Roman" w:cs="Times New Roman"/>
            <w:sz w:val="24"/>
            <w:szCs w:val="24"/>
          </w:rPr>
        </w:pPr>
        <w:r w:rsidRPr="00CF6A4C">
          <w:rPr>
            <w:rFonts w:ascii="Times New Roman" w:hAnsi="Times New Roman" w:cs="Times New Roman"/>
            <w:sz w:val="24"/>
            <w:szCs w:val="24"/>
          </w:rPr>
          <w:fldChar w:fldCharType="begin"/>
        </w:r>
        <w:r w:rsidRPr="00CF6A4C">
          <w:rPr>
            <w:rFonts w:ascii="Times New Roman" w:hAnsi="Times New Roman" w:cs="Times New Roman"/>
            <w:sz w:val="24"/>
            <w:szCs w:val="24"/>
          </w:rPr>
          <w:instrText xml:space="preserve"> PAGE   \* MERGEFORMAT </w:instrText>
        </w:r>
        <w:r w:rsidRPr="00CF6A4C">
          <w:rPr>
            <w:rFonts w:ascii="Times New Roman" w:hAnsi="Times New Roman" w:cs="Times New Roman"/>
            <w:sz w:val="24"/>
            <w:szCs w:val="24"/>
          </w:rPr>
          <w:fldChar w:fldCharType="separate"/>
        </w:r>
        <w:r w:rsidRPr="00CF6A4C">
          <w:rPr>
            <w:rFonts w:ascii="Times New Roman" w:hAnsi="Times New Roman" w:cs="Times New Roman"/>
            <w:noProof/>
            <w:sz w:val="24"/>
            <w:szCs w:val="24"/>
          </w:rPr>
          <w:t>2</w:t>
        </w:r>
        <w:r w:rsidRPr="00CF6A4C">
          <w:rPr>
            <w:rFonts w:ascii="Times New Roman" w:hAnsi="Times New Roman" w:cs="Times New Roman"/>
            <w:noProof/>
            <w:sz w:val="24"/>
            <w:szCs w:val="24"/>
          </w:rPr>
          <w:fldChar w:fldCharType="end"/>
        </w:r>
      </w:p>
    </w:sdtContent>
  </w:sdt>
  <w:p w14:paraId="388DDCBD" w14:textId="77777777" w:rsidR="006E0BC4" w:rsidRDefault="006E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A97C" w14:textId="77777777" w:rsidR="00B444A8" w:rsidRDefault="00B444A8" w:rsidP="00754407">
      <w:pPr>
        <w:spacing w:after="0" w:line="240" w:lineRule="auto"/>
      </w:pPr>
      <w:r>
        <w:separator/>
      </w:r>
    </w:p>
  </w:footnote>
  <w:footnote w:type="continuationSeparator" w:id="0">
    <w:p w14:paraId="2A868FC3" w14:textId="77777777" w:rsidR="00B444A8" w:rsidRDefault="00B444A8" w:rsidP="00754407">
      <w:pPr>
        <w:spacing w:after="0" w:line="240" w:lineRule="auto"/>
      </w:pPr>
      <w:r>
        <w:continuationSeparator/>
      </w:r>
    </w:p>
  </w:footnote>
  <w:footnote w:id="1">
    <w:p w14:paraId="4B31FF98" w14:textId="491EFB0A" w:rsidR="000E08CB" w:rsidRDefault="00D372F7" w:rsidP="00D372F7">
      <w:pPr>
        <w:pStyle w:val="FootnoteText"/>
        <w:spacing w:after="120"/>
        <w:rPr>
          <w:rFonts w:ascii="Times New Roman" w:hAnsi="Times New Roman" w:cs="Times New Roman"/>
        </w:rPr>
      </w:pPr>
      <w:r w:rsidRPr="000E08CB">
        <w:rPr>
          <w:rFonts w:ascii="Times New Roman" w:hAnsi="Times New Roman" w:cs="Times New Roman"/>
          <w:sz w:val="24"/>
          <w:szCs w:val="24"/>
          <w:vertAlign w:val="superscript"/>
        </w:rPr>
        <w:sym w:font="Symbol" w:char="F02A"/>
      </w:r>
      <w:r>
        <w:rPr>
          <w:rFonts w:ascii="Times New Roman" w:hAnsi="Times New Roman" w:cs="Times New Roman"/>
          <w:sz w:val="24"/>
          <w:szCs w:val="24"/>
          <w:vertAlign w:val="superscript"/>
        </w:rPr>
        <w:t xml:space="preserve"> </w:t>
      </w:r>
      <w:r>
        <w:rPr>
          <w:rFonts w:ascii="Times New Roman" w:hAnsi="Times New Roman" w:cs="Times New Roman"/>
        </w:rPr>
        <w:t xml:space="preserve">Jacob A. France Professor of International Law, University of Maryland School of Law. </w:t>
      </w:r>
    </w:p>
    <w:p w14:paraId="271B2DBA" w14:textId="4993EE83" w:rsidR="002D7DE8" w:rsidRPr="00032FA9" w:rsidRDefault="002D7DE8">
      <w:pPr>
        <w:pStyle w:val="FootnoteText"/>
        <w:rPr>
          <w:rFonts w:ascii="Times New Roman" w:hAnsi="Times New Roman" w:cs="Times New Roman"/>
        </w:rPr>
      </w:pPr>
      <w:r w:rsidRPr="000B2681">
        <w:rPr>
          <w:rStyle w:val="FootnoteReference"/>
          <w:rFonts w:ascii="Times New Roman" w:hAnsi="Times New Roman" w:cs="Times New Roman"/>
        </w:rPr>
        <w:footnoteRef/>
      </w:r>
      <w:r w:rsidRPr="000B2681">
        <w:rPr>
          <w:rFonts w:ascii="Times New Roman" w:hAnsi="Times New Roman" w:cs="Times New Roman"/>
        </w:rPr>
        <w:t xml:space="preserve"> </w:t>
      </w:r>
      <w:r w:rsidRPr="000B2681">
        <w:rPr>
          <w:rStyle w:val="Emphasis"/>
          <w:rFonts w:ascii="Times New Roman" w:hAnsi="Times New Roman" w:cs="Times New Roman"/>
          <w:color w:val="000000"/>
          <w:shd w:val="clear" w:color="auto" w:fill="FFFFFF"/>
        </w:rPr>
        <w:t>Western Sahara</w:t>
      </w:r>
      <w:r w:rsidRPr="000B2681">
        <w:rPr>
          <w:rFonts w:ascii="Times New Roman" w:hAnsi="Times New Roman" w:cs="Times New Roman"/>
          <w:color w:val="000000"/>
          <w:shd w:val="clear" w:color="auto" w:fill="FFFFFF"/>
        </w:rPr>
        <w:t>, 16 October 1975, Advisory Opinion, </w:t>
      </w:r>
      <w:r w:rsidR="00032FA9">
        <w:rPr>
          <w:rFonts w:ascii="Times New Roman" w:hAnsi="Times New Roman" w:cs="Times New Roman"/>
          <w:smallCaps/>
          <w:color w:val="000000"/>
          <w:shd w:val="clear" w:color="auto" w:fill="FFFFFF"/>
        </w:rPr>
        <w:t>ICJ</w:t>
      </w:r>
      <w:r w:rsidRPr="000B2681">
        <w:rPr>
          <w:rFonts w:ascii="Times New Roman" w:hAnsi="Times New Roman" w:cs="Times New Roman"/>
          <w:color w:val="000000"/>
          <w:shd w:val="clear" w:color="auto" w:fill="FFFFFF"/>
        </w:rPr>
        <w:t xml:space="preserve">, Separate opinion by Judge Dillard, p. </w:t>
      </w:r>
      <w:r w:rsidRPr="00032FA9">
        <w:rPr>
          <w:rFonts w:ascii="Times New Roman" w:hAnsi="Times New Roman" w:cs="Times New Roman"/>
          <w:color w:val="000000"/>
          <w:shd w:val="clear" w:color="auto" w:fill="FFFFFF"/>
        </w:rPr>
        <w:t>122</w:t>
      </w:r>
      <w:r w:rsidR="00032FA9" w:rsidRPr="00032FA9">
        <w:rPr>
          <w:rFonts w:ascii="Times New Roman" w:hAnsi="Times New Roman" w:cs="Times New Roman"/>
          <w:color w:val="000000"/>
          <w:shd w:val="clear" w:color="auto" w:fill="FFFFFF"/>
        </w:rPr>
        <w:t xml:space="preserve">. </w:t>
      </w:r>
    </w:p>
  </w:footnote>
  <w:footnote w:id="2">
    <w:p w14:paraId="7EBE4092" w14:textId="7F08ED3D" w:rsidR="0062711A" w:rsidRPr="000856F0" w:rsidRDefault="0062711A">
      <w:pPr>
        <w:pStyle w:val="FootnoteText"/>
        <w:rPr>
          <w:rFonts w:ascii="Times New Roman" w:hAnsi="Times New Roman" w:cs="Times New Roman"/>
        </w:rPr>
      </w:pPr>
      <w:r w:rsidRPr="008B08AD">
        <w:rPr>
          <w:rStyle w:val="FootnoteReference"/>
          <w:rFonts w:ascii="Times New Roman" w:hAnsi="Times New Roman" w:cs="Times New Roman"/>
        </w:rPr>
        <w:footnoteRef/>
      </w:r>
      <w:r w:rsidRPr="008B08AD">
        <w:rPr>
          <w:rFonts w:ascii="Times New Roman" w:hAnsi="Times New Roman" w:cs="Times New Roman"/>
        </w:rPr>
        <w:t xml:space="preserve"> </w:t>
      </w:r>
      <w:r w:rsidR="008B08AD" w:rsidRPr="000856F0">
        <w:rPr>
          <w:rFonts w:ascii="Times New Roman" w:hAnsi="Times New Roman" w:cs="Times New Roman"/>
        </w:rPr>
        <w:t xml:space="preserve">¶ 25. </w:t>
      </w:r>
    </w:p>
  </w:footnote>
  <w:footnote w:id="3">
    <w:p w14:paraId="41585460" w14:textId="0C613726" w:rsidR="00DE7EAA" w:rsidRPr="000856F0" w:rsidRDefault="00DE7EAA">
      <w:pPr>
        <w:pStyle w:val="FootnoteText"/>
        <w:rPr>
          <w:rFonts w:ascii="Times New Roman" w:hAnsi="Times New Roman" w:cs="Times New Roman"/>
        </w:rPr>
      </w:pPr>
      <w:r w:rsidRPr="000856F0">
        <w:rPr>
          <w:rStyle w:val="FootnoteReference"/>
          <w:rFonts w:ascii="Times New Roman" w:hAnsi="Times New Roman" w:cs="Times New Roman"/>
        </w:rPr>
        <w:footnoteRef/>
      </w:r>
      <w:r w:rsidRPr="000856F0">
        <w:rPr>
          <w:rFonts w:ascii="Times New Roman" w:hAnsi="Times New Roman" w:cs="Times New Roman"/>
        </w:rPr>
        <w:t xml:space="preserve"> </w:t>
      </w:r>
      <w:r w:rsidR="009E28AE" w:rsidRPr="000856F0">
        <w:rPr>
          <w:rFonts w:ascii="Times New Roman" w:hAnsi="Times New Roman" w:cs="Times New Roman"/>
        </w:rPr>
        <w:t>¶ 2</w:t>
      </w:r>
      <w:r w:rsidR="00863A36" w:rsidRPr="000856F0">
        <w:rPr>
          <w:rFonts w:ascii="Times New Roman" w:hAnsi="Times New Roman" w:cs="Times New Roman"/>
        </w:rPr>
        <w:t>7</w:t>
      </w:r>
      <w:r w:rsidR="009E28AE" w:rsidRPr="000856F0">
        <w:rPr>
          <w:rFonts w:ascii="Times New Roman" w:hAnsi="Times New Roman" w:cs="Times New Roman"/>
        </w:rPr>
        <w:t>.</w:t>
      </w:r>
    </w:p>
  </w:footnote>
  <w:footnote w:id="4">
    <w:p w14:paraId="78103538" w14:textId="755B5717" w:rsidR="00453C27" w:rsidRPr="000856F0" w:rsidRDefault="00453C27">
      <w:pPr>
        <w:pStyle w:val="FootnoteText"/>
        <w:rPr>
          <w:rFonts w:ascii="Times New Roman" w:hAnsi="Times New Roman" w:cs="Times New Roman"/>
          <w:i/>
          <w:iCs/>
        </w:rPr>
      </w:pPr>
      <w:r w:rsidRPr="000856F0">
        <w:rPr>
          <w:rStyle w:val="FootnoteReference"/>
          <w:rFonts w:ascii="Times New Roman" w:hAnsi="Times New Roman" w:cs="Times New Roman"/>
        </w:rPr>
        <w:footnoteRef/>
      </w:r>
      <w:r w:rsidRPr="000856F0">
        <w:rPr>
          <w:rFonts w:ascii="Times New Roman" w:hAnsi="Times New Roman" w:cs="Times New Roman"/>
        </w:rPr>
        <w:t xml:space="preserve"> </w:t>
      </w:r>
      <w:r w:rsidRPr="000856F0">
        <w:rPr>
          <w:rFonts w:ascii="Times New Roman" w:hAnsi="Times New Roman" w:cs="Times New Roman"/>
          <w:i/>
          <w:iCs/>
        </w:rPr>
        <w:t>Id.</w:t>
      </w:r>
    </w:p>
  </w:footnote>
  <w:footnote w:id="5">
    <w:p w14:paraId="00E9D34B" w14:textId="4F9251E3" w:rsidR="003128A4" w:rsidRPr="000856F0" w:rsidRDefault="003128A4">
      <w:pPr>
        <w:pStyle w:val="FootnoteText"/>
        <w:rPr>
          <w:rFonts w:ascii="Times New Roman" w:hAnsi="Times New Roman" w:cs="Times New Roman"/>
        </w:rPr>
      </w:pPr>
      <w:r w:rsidRPr="000856F0">
        <w:rPr>
          <w:rStyle w:val="FootnoteReference"/>
          <w:rFonts w:ascii="Times New Roman" w:hAnsi="Times New Roman" w:cs="Times New Roman"/>
        </w:rPr>
        <w:footnoteRef/>
      </w:r>
      <w:r w:rsidRPr="000856F0">
        <w:rPr>
          <w:rFonts w:ascii="Times New Roman" w:hAnsi="Times New Roman" w:cs="Times New Roman"/>
        </w:rPr>
        <w:t xml:space="preserve"> ¶ </w:t>
      </w:r>
      <w:r w:rsidR="002C7B9A" w:rsidRPr="000856F0">
        <w:rPr>
          <w:rFonts w:ascii="Times New Roman" w:hAnsi="Times New Roman" w:cs="Times New Roman"/>
        </w:rPr>
        <w:t xml:space="preserve">38. </w:t>
      </w:r>
    </w:p>
  </w:footnote>
  <w:footnote w:id="6">
    <w:p w14:paraId="09E2BFEA" w14:textId="32000C1D" w:rsidR="00560D5B" w:rsidRDefault="00560D5B">
      <w:pPr>
        <w:pStyle w:val="FootnoteText"/>
      </w:pPr>
      <w:r>
        <w:rPr>
          <w:rStyle w:val="FootnoteReference"/>
        </w:rPr>
        <w:footnoteRef/>
      </w:r>
      <w:r>
        <w:t xml:space="preserve"> </w:t>
      </w:r>
      <w:r w:rsidRPr="008B08AD">
        <w:rPr>
          <w:rFonts w:ascii="Times New Roman" w:hAnsi="Times New Roman" w:cs="Times New Roman"/>
        </w:rPr>
        <w:t xml:space="preserve">¶ </w:t>
      </w:r>
      <w:r>
        <w:rPr>
          <w:rFonts w:ascii="Times New Roman" w:hAnsi="Times New Roman" w:cs="Times New Roman"/>
        </w:rPr>
        <w:t>3</w:t>
      </w:r>
      <w:r w:rsidR="000856F0">
        <w:rPr>
          <w:rFonts w:ascii="Times New Roman" w:hAnsi="Times New Roman" w:cs="Times New Roman"/>
        </w:rPr>
        <w:t>9. (My emphasis.)</w:t>
      </w:r>
      <w:r w:rsidR="00971362">
        <w:rPr>
          <w:rFonts w:ascii="Times New Roman" w:hAnsi="Times New Roman" w:cs="Times New Roman"/>
        </w:rPr>
        <w:t xml:space="preserve"> UN G.A. Res. 3292</w:t>
      </w:r>
      <w:r w:rsidR="00ED1A95">
        <w:rPr>
          <w:rFonts w:ascii="Times New Roman" w:hAnsi="Times New Roman" w:cs="Times New Roman"/>
        </w:rPr>
        <w:t>, para. 3</w:t>
      </w:r>
      <w:r w:rsidR="00971362">
        <w:rPr>
          <w:rFonts w:ascii="Times New Roman" w:hAnsi="Times New Roman" w:cs="Times New Roman"/>
        </w:rPr>
        <w:t xml:space="preserve"> </w:t>
      </w:r>
      <w:r w:rsidR="00E4178D">
        <w:rPr>
          <w:rFonts w:ascii="Times New Roman" w:hAnsi="Times New Roman" w:cs="Times New Roman"/>
        </w:rPr>
        <w:t xml:space="preserve">asked the Court for an opinion </w:t>
      </w:r>
      <w:proofErr w:type="gramStart"/>
      <w:r w:rsidR="00E4178D">
        <w:rPr>
          <w:rFonts w:ascii="Times New Roman" w:hAnsi="Times New Roman" w:cs="Times New Roman"/>
        </w:rPr>
        <w:t>so as to</w:t>
      </w:r>
      <w:proofErr w:type="gramEnd"/>
      <w:r w:rsidR="00E4178D">
        <w:rPr>
          <w:rFonts w:ascii="Times New Roman" w:hAnsi="Times New Roman" w:cs="Times New Roman"/>
        </w:rPr>
        <w:t xml:space="preserve"> be in a position to decide </w:t>
      </w:r>
      <w:r w:rsidR="0084182E">
        <w:rPr>
          <w:rFonts w:ascii="Times New Roman" w:hAnsi="Times New Roman" w:cs="Times New Roman"/>
        </w:rPr>
        <w:t xml:space="preserve">“on the policy to be followed in order to accelerate the decolonization process in the territory </w:t>
      </w:r>
      <w:r w:rsidR="00ED1A95">
        <w:rPr>
          <w:rFonts w:ascii="Times New Roman" w:hAnsi="Times New Roman" w:cs="Times New Roman"/>
        </w:rPr>
        <w:t>… in the best possible conditions, in the light of the advisory opinion.”</w:t>
      </w:r>
      <w:r w:rsidR="00613E20">
        <w:rPr>
          <w:rFonts w:ascii="Times New Roman" w:hAnsi="Times New Roman" w:cs="Times New Roman"/>
        </w:rPr>
        <w:t xml:space="preserve"> </w:t>
      </w:r>
      <w:r w:rsidR="00613E20" w:rsidRPr="00613E20">
        <w:rPr>
          <w:rFonts w:ascii="Times New Roman" w:hAnsi="Times New Roman" w:cs="Times New Roman"/>
        </w:rPr>
        <w:t xml:space="preserve">The legitimate interest of the General Assembly was </w:t>
      </w:r>
      <w:r w:rsidR="006B07EE">
        <w:rPr>
          <w:rFonts w:ascii="Times New Roman" w:hAnsi="Times New Roman" w:cs="Times New Roman"/>
        </w:rPr>
        <w:t xml:space="preserve">thus </w:t>
      </w:r>
      <w:r w:rsidR="00613E20" w:rsidRPr="00613E20">
        <w:rPr>
          <w:rFonts w:ascii="Times New Roman" w:hAnsi="Times New Roman" w:cs="Times New Roman"/>
        </w:rPr>
        <w:t>in relation to obtaining an opinion regarding its own “future action.”</w:t>
      </w:r>
    </w:p>
  </w:footnote>
  <w:footnote w:id="7">
    <w:p w14:paraId="09255C07" w14:textId="2DE0DC8D" w:rsidR="008A2FAF" w:rsidRDefault="008A2FAF">
      <w:pPr>
        <w:pStyle w:val="FootnoteText"/>
      </w:pPr>
      <w:r>
        <w:rPr>
          <w:rStyle w:val="FootnoteReference"/>
        </w:rPr>
        <w:footnoteRef/>
      </w:r>
      <w:r>
        <w:t xml:space="preserve"> </w:t>
      </w:r>
      <w:r w:rsidRPr="008B08AD">
        <w:rPr>
          <w:rFonts w:ascii="Times New Roman" w:hAnsi="Times New Roman" w:cs="Times New Roman"/>
        </w:rPr>
        <w:t xml:space="preserve">¶ </w:t>
      </w:r>
      <w:r>
        <w:rPr>
          <w:rFonts w:ascii="Times New Roman" w:hAnsi="Times New Roman" w:cs="Times New Roman"/>
        </w:rPr>
        <w:t>42. It follows that “</w:t>
      </w:r>
      <w:r w:rsidR="003108BB">
        <w:rPr>
          <w:rFonts w:ascii="Times New Roman" w:hAnsi="Times New Roman" w:cs="Times New Roman"/>
        </w:rPr>
        <w:t xml:space="preserve">the legal position of the State which has refused its consent </w:t>
      </w:r>
      <w:r w:rsidR="00210D7B">
        <w:rPr>
          <w:rFonts w:ascii="Times New Roman" w:hAnsi="Times New Roman" w:cs="Times New Roman"/>
        </w:rPr>
        <w:t xml:space="preserve">… is not </w:t>
      </w:r>
      <w:r w:rsidR="0088046E">
        <w:rPr>
          <w:rFonts w:ascii="Times New Roman" w:hAnsi="Times New Roman" w:cs="Times New Roman"/>
        </w:rPr>
        <w:t>“</w:t>
      </w:r>
      <w:r w:rsidR="00210D7B">
        <w:rPr>
          <w:rFonts w:ascii="Times New Roman" w:hAnsi="Times New Roman" w:cs="Times New Roman"/>
        </w:rPr>
        <w:t xml:space="preserve">in any way compromised </w:t>
      </w:r>
      <w:r w:rsidR="0088046E">
        <w:rPr>
          <w:rFonts w:ascii="Times New Roman" w:hAnsi="Times New Roman" w:cs="Times New Roman"/>
        </w:rPr>
        <w:t>by the answers the Court may give to the questions put to it.”</w:t>
      </w:r>
    </w:p>
  </w:footnote>
  <w:footnote w:id="8">
    <w:p w14:paraId="7A1A54BE" w14:textId="2B76AB8E" w:rsidR="0064678D" w:rsidRPr="009567C6" w:rsidRDefault="0064678D">
      <w:pPr>
        <w:pStyle w:val="FootnoteText"/>
        <w:rPr>
          <w:rFonts w:ascii="Times New Roman" w:hAnsi="Times New Roman" w:cs="Times New Roman"/>
        </w:rPr>
      </w:pPr>
      <w:r w:rsidRPr="00D14D98">
        <w:rPr>
          <w:rStyle w:val="FootnoteReference"/>
          <w:rFonts w:ascii="Times New Roman" w:hAnsi="Times New Roman" w:cs="Times New Roman"/>
        </w:rPr>
        <w:footnoteRef/>
      </w:r>
      <w:r w:rsidRPr="00D14D98">
        <w:rPr>
          <w:rFonts w:ascii="Times New Roman" w:hAnsi="Times New Roman" w:cs="Times New Roman"/>
        </w:rPr>
        <w:t xml:space="preserve"> </w:t>
      </w:r>
      <w:r w:rsidR="009567C6" w:rsidRPr="009567C6">
        <w:rPr>
          <w:rStyle w:val="Emphasis"/>
          <w:rFonts w:ascii="Times New Roman" w:hAnsi="Times New Roman" w:cs="Times New Roman"/>
          <w:color w:val="000000"/>
          <w:shd w:val="clear" w:color="auto" w:fill="FFFFFF"/>
        </w:rPr>
        <w:t>Legal Consequences of the Separation of the Chagos Archipelago from Mauritius in 1965</w:t>
      </w:r>
      <w:r w:rsidR="009567C6" w:rsidRPr="009567C6">
        <w:rPr>
          <w:rFonts w:ascii="Times New Roman" w:hAnsi="Times New Roman" w:cs="Times New Roman"/>
          <w:color w:val="000000"/>
          <w:shd w:val="clear" w:color="auto" w:fill="FFFFFF"/>
        </w:rPr>
        <w:t>, 22 June 2019, </w:t>
      </w:r>
      <w:r w:rsidR="00AE058B">
        <w:rPr>
          <w:rFonts w:ascii="Times New Roman" w:hAnsi="Times New Roman" w:cs="Times New Roman"/>
          <w:smallCaps/>
          <w:color w:val="000000"/>
          <w:shd w:val="clear" w:color="auto" w:fill="FFFFFF"/>
        </w:rPr>
        <w:t>ICJ</w:t>
      </w:r>
      <w:r w:rsidR="009567C6" w:rsidRPr="009567C6">
        <w:rPr>
          <w:rFonts w:ascii="Times New Roman" w:hAnsi="Times New Roman" w:cs="Times New Roman"/>
          <w:color w:val="000000"/>
          <w:shd w:val="clear" w:color="auto" w:fill="FFFFFF"/>
        </w:rPr>
        <w:t>, Advisory Opinion</w:t>
      </w:r>
      <w:r w:rsidR="00D14D98" w:rsidRPr="009567C6">
        <w:rPr>
          <w:rFonts w:ascii="Times New Roman" w:hAnsi="Times New Roman" w:cs="Times New Roman"/>
        </w:rPr>
        <w:t>, Justice Donoghue (dissenting), ¶ 17.</w:t>
      </w:r>
      <w:r w:rsidR="00ED3A85">
        <w:rPr>
          <w:rFonts w:ascii="Times New Roman" w:hAnsi="Times New Roman" w:cs="Times New Roman"/>
        </w:rPr>
        <w:t xml:space="preserve"> (My emphasis.) </w:t>
      </w:r>
    </w:p>
  </w:footnote>
  <w:footnote w:id="9">
    <w:p w14:paraId="66D1FCF3" w14:textId="320DA09F" w:rsidR="00414BE1" w:rsidRPr="00163CCE" w:rsidRDefault="00414BE1">
      <w:pPr>
        <w:pStyle w:val="FootnoteText"/>
        <w:rPr>
          <w:rFonts w:ascii="Times New Roman" w:hAnsi="Times New Roman" w:cs="Times New Roman"/>
        </w:rPr>
      </w:pPr>
      <w:r w:rsidRPr="00163CCE">
        <w:rPr>
          <w:rStyle w:val="FootnoteReference"/>
          <w:rFonts w:ascii="Times New Roman" w:hAnsi="Times New Roman" w:cs="Times New Roman"/>
        </w:rPr>
        <w:footnoteRef/>
      </w:r>
      <w:r w:rsidRPr="00163CCE">
        <w:rPr>
          <w:rFonts w:ascii="Times New Roman" w:hAnsi="Times New Roman" w:cs="Times New Roman"/>
        </w:rPr>
        <w:t xml:space="preserve"> </w:t>
      </w:r>
      <w:r w:rsidR="00163CCE" w:rsidRPr="00163CCE">
        <w:rPr>
          <w:rFonts w:ascii="Times New Roman" w:hAnsi="Times New Roman" w:cs="Times New Roman"/>
          <w:color w:val="000000"/>
          <w:shd w:val="clear" w:color="auto" w:fill="FFFFFF"/>
        </w:rPr>
        <w:t>Case Concerning </w:t>
      </w:r>
      <w:r w:rsidR="00163CCE" w:rsidRPr="00163CCE">
        <w:rPr>
          <w:rStyle w:val="Emphasis"/>
          <w:rFonts w:ascii="Times New Roman" w:hAnsi="Times New Roman" w:cs="Times New Roman"/>
          <w:color w:val="000000"/>
          <w:shd w:val="clear" w:color="auto" w:fill="FFFFFF"/>
        </w:rPr>
        <w:t>East Timor (Portugal v. Australia</w:t>
      </w:r>
      <w:r w:rsidR="00163CCE" w:rsidRPr="00163CCE">
        <w:rPr>
          <w:rFonts w:ascii="Times New Roman" w:hAnsi="Times New Roman" w:cs="Times New Roman"/>
          <w:color w:val="000000"/>
          <w:shd w:val="clear" w:color="auto" w:fill="FFFFFF"/>
        </w:rPr>
        <w:t>), 30 June 1995, </w:t>
      </w:r>
      <w:r w:rsidR="00163CCE">
        <w:rPr>
          <w:rFonts w:ascii="Times New Roman" w:hAnsi="Times New Roman" w:cs="Times New Roman"/>
          <w:smallCaps/>
          <w:color w:val="000000"/>
          <w:shd w:val="clear" w:color="auto" w:fill="FFFFFF"/>
        </w:rPr>
        <w:t>ICJ</w:t>
      </w:r>
      <w:r w:rsidR="00163CCE" w:rsidRPr="00163CCE">
        <w:rPr>
          <w:rFonts w:ascii="Times New Roman" w:hAnsi="Times New Roman" w:cs="Times New Roman"/>
          <w:color w:val="000000"/>
          <w:shd w:val="clear" w:color="auto" w:fill="FFFFFF"/>
        </w:rPr>
        <w:t>, Advisory Opinion</w:t>
      </w:r>
      <w:r w:rsidR="00163CCE">
        <w:rPr>
          <w:rFonts w:ascii="Times New Roman" w:hAnsi="Times New Roman" w:cs="Times New Roman"/>
          <w:color w:val="000000"/>
          <w:shd w:val="clear" w:color="auto" w:fill="FFFFFF"/>
        </w:rPr>
        <w:t xml:space="preserve">. </w:t>
      </w:r>
    </w:p>
  </w:footnote>
  <w:footnote w:id="10">
    <w:p w14:paraId="6B56A2EB" w14:textId="1AB09A2D" w:rsidR="00F42AFE" w:rsidRDefault="00710578" w:rsidP="005935E3">
      <w:pPr>
        <w:pStyle w:val="FootnoteText"/>
        <w:ind w:left="720"/>
        <w:rPr>
          <w:rFonts w:ascii="Times New Roman" w:hAnsi="Times New Roman" w:cs="Times New Roman"/>
        </w:rPr>
      </w:pPr>
      <w:r w:rsidRPr="00F42AFE">
        <w:rPr>
          <w:rFonts w:ascii="Times New Roman" w:hAnsi="Times New Roman" w:cs="Times New Roman"/>
        </w:rPr>
        <w:t xml:space="preserve">[T]he lack of United </w:t>
      </w:r>
      <w:r w:rsidR="00DC2A68" w:rsidRPr="00F42AFE">
        <w:rPr>
          <w:rFonts w:ascii="Times New Roman" w:hAnsi="Times New Roman" w:cs="Times New Roman"/>
        </w:rPr>
        <w:t>Kingdom consent to adjudication of the bilateral dispute would not stand</w:t>
      </w:r>
      <w:r w:rsidR="004D2873" w:rsidRPr="00F42AFE">
        <w:rPr>
          <w:rFonts w:ascii="Times New Roman" w:hAnsi="Times New Roman" w:cs="Times New Roman"/>
        </w:rPr>
        <w:t xml:space="preserve"> in the way of an opinion limited to the questions of law presented by Question </w:t>
      </w:r>
      <w:r w:rsidR="004D2873" w:rsidRPr="00F42AFE">
        <w:rPr>
          <w:rFonts w:ascii="Times New Roman" w:hAnsi="Times New Roman" w:cs="Times New Roman"/>
          <w:i/>
          <w:iCs/>
        </w:rPr>
        <w:t>(a)</w:t>
      </w:r>
      <w:r w:rsidR="00207C73" w:rsidRPr="00F42AFE">
        <w:rPr>
          <w:rFonts w:ascii="Times New Roman" w:hAnsi="Times New Roman" w:cs="Times New Roman"/>
        </w:rPr>
        <w:t>, i.e. whether there was, as of 1965-1968, a customary international law right o</w:t>
      </w:r>
      <w:r w:rsidR="00FA090B" w:rsidRPr="00F42AFE">
        <w:rPr>
          <w:rFonts w:ascii="Times New Roman" w:hAnsi="Times New Roman" w:cs="Times New Roman"/>
        </w:rPr>
        <w:t>f self-determination of peoples; the content of any such right and the obligations</w:t>
      </w:r>
      <w:r w:rsidR="00732779" w:rsidRPr="00F42AFE">
        <w:rPr>
          <w:rFonts w:ascii="Times New Roman" w:hAnsi="Times New Roman" w:cs="Times New Roman"/>
        </w:rPr>
        <w:t xml:space="preserve"> of colonia</w:t>
      </w:r>
      <w:r w:rsidR="00EC355E" w:rsidRPr="00F42AFE">
        <w:rPr>
          <w:rFonts w:ascii="Times New Roman" w:hAnsi="Times New Roman" w:cs="Times New Roman"/>
        </w:rPr>
        <w:t>l</w:t>
      </w:r>
      <w:r w:rsidR="00732779" w:rsidRPr="00F42AFE">
        <w:rPr>
          <w:rFonts w:ascii="Times New Roman" w:hAnsi="Times New Roman" w:cs="Times New Roman"/>
        </w:rPr>
        <w:t xml:space="preserve"> States that were a consequence</w:t>
      </w:r>
      <w:r w:rsidR="00146026" w:rsidRPr="00F42AFE">
        <w:rPr>
          <w:rFonts w:ascii="Times New Roman" w:hAnsi="Times New Roman" w:cs="Times New Roman"/>
        </w:rPr>
        <w:t xml:space="preserve"> of the right of the right to self-determination.</w:t>
      </w:r>
      <w:r w:rsidR="00EC355E" w:rsidRPr="00F42AFE">
        <w:rPr>
          <w:rFonts w:ascii="Times New Roman" w:hAnsi="Times New Roman" w:cs="Times New Roman"/>
        </w:rPr>
        <w:t xml:space="preserve"> Such a response would have provided legal guidance to the General Assembly without undermining the </w:t>
      </w:r>
      <w:r w:rsidR="00F42AFE" w:rsidRPr="00F42AFE">
        <w:rPr>
          <w:rFonts w:ascii="Times New Roman" w:hAnsi="Times New Roman" w:cs="Times New Roman"/>
        </w:rPr>
        <w:t>integrity of the Court’s judicial function.</w:t>
      </w:r>
    </w:p>
    <w:p w14:paraId="308F581F" w14:textId="7BCC6549" w:rsidR="00481B41" w:rsidRPr="00F42AFE" w:rsidRDefault="00F42AFE">
      <w:pPr>
        <w:pStyle w:val="FootnoteText"/>
        <w:rPr>
          <w:rFonts w:ascii="Times New Roman" w:hAnsi="Times New Roman" w:cs="Times New Roman"/>
        </w:rPr>
      </w:pPr>
      <w:r w:rsidRPr="00F42AFE">
        <w:rPr>
          <w:rFonts w:ascii="Times New Roman" w:hAnsi="Times New Roman" w:cs="Times New Roman"/>
        </w:rPr>
        <w:t>Justice Donoghue (dissent), ¶ 22.</w:t>
      </w:r>
    </w:p>
  </w:footnote>
  <w:footnote w:id="11">
    <w:p w14:paraId="1ECC5DD5" w14:textId="581B0028" w:rsidR="005935E3" w:rsidRPr="00E55FA2" w:rsidRDefault="005935E3">
      <w:pPr>
        <w:pStyle w:val="FootnoteText"/>
        <w:rPr>
          <w:rFonts w:ascii="Times New Roman" w:hAnsi="Times New Roman" w:cs="Times New Roman"/>
        </w:rPr>
      </w:pPr>
      <w:r w:rsidRPr="00E55FA2">
        <w:rPr>
          <w:rStyle w:val="FootnoteReference"/>
          <w:rFonts w:ascii="Times New Roman" w:hAnsi="Times New Roman" w:cs="Times New Roman"/>
        </w:rPr>
        <w:footnoteRef/>
      </w:r>
      <w:r w:rsidRPr="00E55FA2">
        <w:rPr>
          <w:rFonts w:ascii="Times New Roman" w:hAnsi="Times New Roman" w:cs="Times New Roman"/>
        </w:rPr>
        <w:t xml:space="preserve"> Vasuki </w:t>
      </w:r>
      <w:proofErr w:type="spellStart"/>
      <w:r w:rsidRPr="00E55FA2">
        <w:rPr>
          <w:rFonts w:ascii="Times New Roman" w:hAnsi="Times New Roman" w:cs="Times New Roman"/>
        </w:rPr>
        <w:t>Nesiah</w:t>
      </w:r>
      <w:proofErr w:type="spellEnd"/>
      <w:r w:rsidRPr="00E55FA2">
        <w:rPr>
          <w:rFonts w:ascii="Times New Roman" w:hAnsi="Times New Roman" w:cs="Times New Roman"/>
        </w:rPr>
        <w:t>, “</w:t>
      </w:r>
      <w:r w:rsidR="009A6112" w:rsidRPr="00E55FA2">
        <w:rPr>
          <w:rFonts w:ascii="Times New Roman" w:hAnsi="Times New Roman" w:cs="Times New Roman"/>
        </w:rPr>
        <w:t xml:space="preserve">Placing International Law: White Spaces on a Map,” 16 </w:t>
      </w:r>
      <w:r w:rsidR="009A6112" w:rsidRPr="00E55FA2">
        <w:rPr>
          <w:rFonts w:ascii="Times New Roman" w:hAnsi="Times New Roman" w:cs="Times New Roman"/>
          <w:i/>
          <w:iCs/>
        </w:rPr>
        <w:t>Leiden Journal of international Law</w:t>
      </w:r>
      <w:r w:rsidR="00E55FA2" w:rsidRPr="00E55FA2">
        <w:rPr>
          <w:rFonts w:ascii="Times New Roman" w:hAnsi="Times New Roman" w:cs="Times New Roman"/>
        </w:rPr>
        <w:t xml:space="preserve"> 1, 2 (2003).</w:t>
      </w:r>
    </w:p>
  </w:footnote>
  <w:footnote w:id="12">
    <w:p w14:paraId="51595C24" w14:textId="0ADDCF3E" w:rsidR="003B0AF8" w:rsidRPr="00D8684F" w:rsidRDefault="003B0AF8">
      <w:pPr>
        <w:pStyle w:val="FootnoteText"/>
        <w:rPr>
          <w:rFonts w:ascii="Times New Roman" w:hAnsi="Times New Roman" w:cs="Times New Roman"/>
          <w:i/>
          <w:iCs/>
        </w:rPr>
      </w:pPr>
      <w:r w:rsidRPr="00D8684F">
        <w:rPr>
          <w:rStyle w:val="FootnoteReference"/>
          <w:rFonts w:ascii="Times New Roman" w:hAnsi="Times New Roman" w:cs="Times New Roman"/>
        </w:rPr>
        <w:footnoteRef/>
      </w:r>
      <w:r w:rsidRPr="00D8684F">
        <w:rPr>
          <w:rFonts w:ascii="Times New Roman" w:hAnsi="Times New Roman" w:cs="Times New Roman"/>
        </w:rPr>
        <w:t xml:space="preserve"> </w:t>
      </w:r>
      <w:r w:rsidRPr="00D8684F">
        <w:rPr>
          <w:rFonts w:ascii="Times New Roman" w:hAnsi="Times New Roman" w:cs="Times New Roman"/>
          <w:i/>
          <w:iCs/>
        </w:rPr>
        <w:t>Ibid.</w:t>
      </w:r>
    </w:p>
  </w:footnote>
  <w:footnote w:id="13">
    <w:p w14:paraId="27C324D6" w14:textId="4A2D1EE2" w:rsidR="00373EF4" w:rsidRDefault="00373EF4">
      <w:pPr>
        <w:pStyle w:val="FootnoteText"/>
      </w:pPr>
      <w:r w:rsidRPr="00D8684F">
        <w:rPr>
          <w:rStyle w:val="FootnoteReference"/>
          <w:rFonts w:ascii="Times New Roman" w:hAnsi="Times New Roman" w:cs="Times New Roman"/>
        </w:rPr>
        <w:footnoteRef/>
      </w:r>
      <w:r w:rsidRPr="00D8684F">
        <w:rPr>
          <w:rFonts w:ascii="Times New Roman" w:hAnsi="Times New Roman" w:cs="Times New Roman"/>
        </w:rPr>
        <w:t xml:space="preserve"> </w:t>
      </w:r>
      <w:r w:rsidR="00D8684F">
        <w:rPr>
          <w:rFonts w:ascii="Times New Roman" w:hAnsi="Times New Roman" w:cs="Times New Roman"/>
          <w:i/>
          <w:iCs/>
        </w:rPr>
        <w:t xml:space="preserve">Chagos Archipelago </w:t>
      </w:r>
      <w:r w:rsidR="00166B06">
        <w:rPr>
          <w:rFonts w:ascii="Times New Roman" w:hAnsi="Times New Roman" w:cs="Times New Roman"/>
        </w:rPr>
        <w:t>M</w:t>
      </w:r>
      <w:r w:rsidRPr="00D8684F">
        <w:rPr>
          <w:rFonts w:ascii="Times New Roman" w:hAnsi="Times New Roman" w:cs="Times New Roman"/>
        </w:rPr>
        <w:t>ajority opinion</w:t>
      </w:r>
      <w:r w:rsidR="00D8684F" w:rsidRPr="00D8684F">
        <w:rPr>
          <w:rFonts w:ascii="Times New Roman" w:hAnsi="Times New Roman" w:cs="Times New Roman"/>
        </w:rPr>
        <w:t>, ¶ 160.</w:t>
      </w:r>
    </w:p>
  </w:footnote>
  <w:footnote w:id="14">
    <w:p w14:paraId="22B73DCE" w14:textId="5910BEC9" w:rsidR="00303AEC" w:rsidRPr="00166B06" w:rsidRDefault="00303AEC">
      <w:pPr>
        <w:pStyle w:val="FootnoteText"/>
        <w:rPr>
          <w:rFonts w:ascii="Times New Roman" w:hAnsi="Times New Roman" w:cs="Times New Roman"/>
        </w:rPr>
      </w:pPr>
      <w:r w:rsidRPr="00166B06">
        <w:rPr>
          <w:rStyle w:val="FootnoteReference"/>
          <w:rFonts w:ascii="Times New Roman" w:hAnsi="Times New Roman" w:cs="Times New Roman"/>
        </w:rPr>
        <w:footnoteRef/>
      </w:r>
      <w:r w:rsidRPr="00166B06">
        <w:rPr>
          <w:rFonts w:ascii="Times New Roman" w:hAnsi="Times New Roman" w:cs="Times New Roman"/>
        </w:rPr>
        <w:t xml:space="preserve"> </w:t>
      </w:r>
      <w:r w:rsidRPr="00166B06">
        <w:rPr>
          <w:rFonts w:ascii="Times New Roman" w:hAnsi="Times New Roman" w:cs="Times New Roman"/>
          <w:i/>
          <w:iCs/>
        </w:rPr>
        <w:t xml:space="preserve">See </w:t>
      </w:r>
      <w:r w:rsidRPr="00166B06">
        <w:rPr>
          <w:rFonts w:ascii="Times New Roman" w:hAnsi="Times New Roman" w:cs="Times New Roman"/>
        </w:rPr>
        <w:t xml:space="preserve">Peter </w:t>
      </w:r>
      <w:proofErr w:type="spellStart"/>
      <w:r w:rsidRPr="00166B06">
        <w:rPr>
          <w:rFonts w:ascii="Times New Roman" w:hAnsi="Times New Roman" w:cs="Times New Roman"/>
        </w:rPr>
        <w:t>Hi</w:t>
      </w:r>
      <w:r w:rsidR="00027B4C">
        <w:rPr>
          <w:rFonts w:ascii="Times New Roman" w:hAnsi="Times New Roman" w:cs="Times New Roman"/>
        </w:rPr>
        <w:t>l</w:t>
      </w:r>
      <w:r w:rsidRPr="00166B06">
        <w:rPr>
          <w:rFonts w:ascii="Times New Roman" w:hAnsi="Times New Roman" w:cs="Times New Roman"/>
        </w:rPr>
        <w:t>pold</w:t>
      </w:r>
      <w:proofErr w:type="spellEnd"/>
      <w:r w:rsidRPr="00166B06">
        <w:rPr>
          <w:rFonts w:ascii="Times New Roman" w:hAnsi="Times New Roman" w:cs="Times New Roman"/>
        </w:rPr>
        <w:t>, “</w:t>
      </w:r>
      <w:r w:rsidR="00874C50" w:rsidRPr="00166B06">
        <w:rPr>
          <w:rFonts w:ascii="Times New Roman" w:hAnsi="Times New Roman" w:cs="Times New Roman"/>
        </w:rPr>
        <w:t xml:space="preserve">‘Humanizing’ the Law of Self-Determination – the </w:t>
      </w:r>
      <w:r w:rsidR="00874C50" w:rsidRPr="00166B06">
        <w:rPr>
          <w:rFonts w:ascii="Times New Roman" w:hAnsi="Times New Roman" w:cs="Times New Roman"/>
          <w:i/>
          <w:iCs/>
        </w:rPr>
        <w:t xml:space="preserve">Chagos </w:t>
      </w:r>
      <w:r w:rsidR="00874C50" w:rsidRPr="00166B06">
        <w:rPr>
          <w:rFonts w:ascii="Times New Roman" w:hAnsi="Times New Roman" w:cs="Times New Roman"/>
        </w:rPr>
        <w:t>Island Case,”</w:t>
      </w:r>
      <w:r w:rsidR="009A3DAF" w:rsidRPr="00166B06">
        <w:rPr>
          <w:rFonts w:ascii="Times New Roman" w:hAnsi="Times New Roman" w:cs="Times New Roman"/>
        </w:rPr>
        <w:t xml:space="preserve"> 91 </w:t>
      </w:r>
      <w:r w:rsidR="009A3DAF" w:rsidRPr="00166B06">
        <w:rPr>
          <w:rFonts w:ascii="Times New Roman" w:hAnsi="Times New Roman" w:cs="Times New Roman"/>
          <w:i/>
          <w:iCs/>
        </w:rPr>
        <w:t>Nordic Journal of International Law</w:t>
      </w:r>
      <w:r w:rsidR="009A3DAF" w:rsidRPr="00166B06">
        <w:rPr>
          <w:rFonts w:ascii="Times New Roman" w:hAnsi="Times New Roman" w:cs="Times New Roman"/>
        </w:rPr>
        <w:t xml:space="preserve"> 189, </w:t>
      </w:r>
      <w:r w:rsidR="00166B06" w:rsidRPr="00166B06">
        <w:rPr>
          <w:rFonts w:ascii="Times New Roman" w:hAnsi="Times New Roman" w:cs="Times New Roman"/>
        </w:rPr>
        <w:t xml:space="preserve">202 (2022). </w:t>
      </w:r>
    </w:p>
  </w:footnote>
  <w:footnote w:id="15">
    <w:p w14:paraId="28A03720" w14:textId="1FFABD4A" w:rsidR="00AD2439" w:rsidRPr="003C5132" w:rsidRDefault="00AD2439">
      <w:pPr>
        <w:pStyle w:val="FootnoteText"/>
        <w:rPr>
          <w:rFonts w:ascii="Times New Roman" w:hAnsi="Times New Roman" w:cs="Times New Roman"/>
        </w:rPr>
      </w:pPr>
      <w:r w:rsidRPr="003C5132">
        <w:rPr>
          <w:rStyle w:val="FootnoteReference"/>
          <w:rFonts w:ascii="Times New Roman" w:hAnsi="Times New Roman" w:cs="Times New Roman"/>
        </w:rPr>
        <w:footnoteRef/>
      </w:r>
      <w:r w:rsidRPr="003C5132">
        <w:rPr>
          <w:rFonts w:ascii="Times New Roman" w:hAnsi="Times New Roman" w:cs="Times New Roman"/>
        </w:rPr>
        <w:t xml:space="preserve"> </w:t>
      </w:r>
      <w:proofErr w:type="spellStart"/>
      <w:r w:rsidRPr="003C5132">
        <w:rPr>
          <w:rFonts w:ascii="Times New Roman" w:hAnsi="Times New Roman" w:cs="Times New Roman"/>
        </w:rPr>
        <w:t>Nesiah</w:t>
      </w:r>
      <w:proofErr w:type="spellEnd"/>
      <w:r w:rsidRPr="003C5132">
        <w:rPr>
          <w:rFonts w:ascii="Times New Roman" w:hAnsi="Times New Roman" w:cs="Times New Roman"/>
        </w:rPr>
        <w:t xml:space="preserve">, </w:t>
      </w:r>
      <w:r w:rsidRPr="003C5132">
        <w:rPr>
          <w:rFonts w:ascii="Times New Roman" w:hAnsi="Times New Roman" w:cs="Times New Roman"/>
          <w:i/>
          <w:iCs/>
        </w:rPr>
        <w:t>supra</w:t>
      </w:r>
      <w:r w:rsidRPr="003C5132">
        <w:rPr>
          <w:rFonts w:ascii="Times New Roman" w:hAnsi="Times New Roman" w:cs="Times New Roman"/>
        </w:rPr>
        <w:t xml:space="preserve"> note </w:t>
      </w:r>
      <w:r w:rsidR="003C5132" w:rsidRPr="003C5132">
        <w:rPr>
          <w:rFonts w:ascii="Times New Roman" w:hAnsi="Times New Roman" w:cs="Times New Roman"/>
        </w:rPr>
        <w:fldChar w:fldCharType="begin"/>
      </w:r>
      <w:r w:rsidR="003C5132" w:rsidRPr="003C5132">
        <w:rPr>
          <w:rFonts w:ascii="Times New Roman" w:hAnsi="Times New Roman" w:cs="Times New Roman"/>
        </w:rPr>
        <w:instrText xml:space="preserve"> NOTEREF _Ref132570242 \h </w:instrText>
      </w:r>
      <w:r w:rsidR="003C5132">
        <w:rPr>
          <w:rFonts w:ascii="Times New Roman" w:hAnsi="Times New Roman" w:cs="Times New Roman"/>
        </w:rPr>
        <w:instrText xml:space="preserve"> \* MERGEFORMAT </w:instrText>
      </w:r>
      <w:r w:rsidR="003C5132" w:rsidRPr="003C5132">
        <w:rPr>
          <w:rFonts w:ascii="Times New Roman" w:hAnsi="Times New Roman" w:cs="Times New Roman"/>
        </w:rPr>
      </w:r>
      <w:r w:rsidR="003C5132" w:rsidRPr="003C5132">
        <w:rPr>
          <w:rFonts w:ascii="Times New Roman" w:hAnsi="Times New Roman" w:cs="Times New Roman"/>
        </w:rPr>
        <w:fldChar w:fldCharType="separate"/>
      </w:r>
      <w:r w:rsidR="003C5132" w:rsidRPr="003C5132">
        <w:rPr>
          <w:rFonts w:ascii="Times New Roman" w:hAnsi="Times New Roman" w:cs="Times New Roman"/>
        </w:rPr>
        <w:t>11</w:t>
      </w:r>
      <w:r w:rsidR="003C5132" w:rsidRPr="003C5132">
        <w:rPr>
          <w:rFonts w:ascii="Times New Roman" w:hAnsi="Times New Roman" w:cs="Times New Roman"/>
        </w:rPr>
        <w:fldChar w:fldCharType="end"/>
      </w:r>
      <w:r w:rsidR="003C5132" w:rsidRPr="003C5132">
        <w:rPr>
          <w:rFonts w:ascii="Times New Roman" w:hAnsi="Times New Roman" w:cs="Times New Roman"/>
        </w:rPr>
        <w:t xml:space="preserve">, at 20. </w:t>
      </w:r>
    </w:p>
  </w:footnote>
  <w:footnote w:id="16">
    <w:p w14:paraId="19A7B04A" w14:textId="789C9EAB" w:rsidR="00E15D35" w:rsidRPr="00E15D35" w:rsidRDefault="00E15D35">
      <w:pPr>
        <w:pStyle w:val="FootnoteText"/>
        <w:rPr>
          <w:rFonts w:ascii="Times New Roman" w:hAnsi="Times New Roman" w:cs="Times New Roman"/>
        </w:rPr>
      </w:pPr>
      <w:r w:rsidRPr="00E15D35">
        <w:rPr>
          <w:rStyle w:val="FootnoteReference"/>
          <w:rFonts w:ascii="Times New Roman" w:hAnsi="Times New Roman" w:cs="Times New Roman"/>
        </w:rPr>
        <w:footnoteRef/>
      </w:r>
      <w:r w:rsidRPr="00E15D35">
        <w:rPr>
          <w:rFonts w:ascii="Times New Roman" w:hAnsi="Times New Roman" w:cs="Times New Roman"/>
        </w:rPr>
        <w:t xml:space="preserve"> </w:t>
      </w:r>
      <w:r w:rsidRPr="00E15D35">
        <w:rPr>
          <w:rFonts w:ascii="Times New Roman" w:hAnsi="Times New Roman" w:cs="Times New Roman"/>
          <w:i/>
          <w:iCs/>
        </w:rPr>
        <w:t xml:space="preserve">Ibid. </w:t>
      </w:r>
      <w:r w:rsidRPr="00E15D35">
        <w:rPr>
          <w:rFonts w:ascii="Times New Roman" w:hAnsi="Times New Roman" w:cs="Times New Roman"/>
        </w:rPr>
        <w:t>24.</w:t>
      </w:r>
    </w:p>
  </w:footnote>
  <w:footnote w:id="17">
    <w:p w14:paraId="7DF4B64F" w14:textId="2D1AA183" w:rsidR="008F21A9" w:rsidRPr="0019638C" w:rsidRDefault="008F21A9">
      <w:pPr>
        <w:pStyle w:val="FootnoteText"/>
        <w:rPr>
          <w:rFonts w:ascii="Times New Roman" w:hAnsi="Times New Roman" w:cs="Times New Roman"/>
        </w:rPr>
      </w:pPr>
      <w:r>
        <w:rPr>
          <w:rStyle w:val="FootnoteReference"/>
        </w:rPr>
        <w:footnoteRef/>
      </w:r>
      <w:r>
        <w:t xml:space="preserve"> </w:t>
      </w:r>
      <w:r w:rsidRPr="0019638C">
        <w:rPr>
          <w:rFonts w:ascii="Times New Roman" w:hAnsi="Times New Roman" w:cs="Times New Roman"/>
        </w:rPr>
        <w:t xml:space="preserve">In this move, </w:t>
      </w:r>
      <w:r w:rsidR="00D45D9C" w:rsidRPr="0019638C">
        <w:rPr>
          <w:rFonts w:ascii="Times New Roman" w:hAnsi="Times New Roman" w:cs="Times New Roman"/>
        </w:rPr>
        <w:t>“[c]</w:t>
      </w:r>
      <w:proofErr w:type="spellStart"/>
      <w:r w:rsidR="00D45D9C" w:rsidRPr="0019638C">
        <w:rPr>
          <w:rFonts w:ascii="Times New Roman" w:hAnsi="Times New Roman" w:cs="Times New Roman"/>
        </w:rPr>
        <w:t>ritics</w:t>
      </w:r>
      <w:proofErr w:type="spellEnd"/>
      <w:r w:rsidR="00D45D9C" w:rsidRPr="0019638C">
        <w:rPr>
          <w:rFonts w:ascii="Times New Roman" w:hAnsi="Times New Roman" w:cs="Times New Roman"/>
        </w:rPr>
        <w:t xml:space="preserve"> of </w:t>
      </w:r>
      <w:proofErr w:type="spellStart"/>
      <w:r w:rsidR="00D45D9C" w:rsidRPr="0019638C">
        <w:rPr>
          <w:rFonts w:ascii="Times New Roman" w:hAnsi="Times New Roman" w:cs="Times New Roman"/>
          <w:i/>
          <w:iCs/>
        </w:rPr>
        <w:t>uti</w:t>
      </w:r>
      <w:proofErr w:type="spellEnd"/>
      <w:r w:rsidR="00D45D9C" w:rsidRPr="0019638C">
        <w:rPr>
          <w:rFonts w:ascii="Times New Roman" w:hAnsi="Times New Roman" w:cs="Times New Roman"/>
          <w:i/>
          <w:iCs/>
        </w:rPr>
        <w:t xml:space="preserve"> </w:t>
      </w:r>
      <w:proofErr w:type="spellStart"/>
      <w:r w:rsidR="00D45D9C" w:rsidRPr="0019638C">
        <w:rPr>
          <w:rFonts w:ascii="Times New Roman" w:hAnsi="Times New Roman" w:cs="Times New Roman"/>
          <w:i/>
          <w:iCs/>
        </w:rPr>
        <w:t>poss</w:t>
      </w:r>
      <w:r w:rsidR="00FA06B5">
        <w:rPr>
          <w:rFonts w:ascii="Times New Roman" w:hAnsi="Times New Roman" w:cs="Times New Roman"/>
          <w:i/>
          <w:iCs/>
        </w:rPr>
        <w:t>i</w:t>
      </w:r>
      <w:r w:rsidR="00D45D9C" w:rsidRPr="0019638C">
        <w:rPr>
          <w:rFonts w:ascii="Times New Roman" w:hAnsi="Times New Roman" w:cs="Times New Roman"/>
          <w:i/>
          <w:iCs/>
        </w:rPr>
        <w:t>detis</w:t>
      </w:r>
      <w:proofErr w:type="spellEnd"/>
      <w:r w:rsidR="00D45D9C" w:rsidRPr="0019638C">
        <w:rPr>
          <w:rFonts w:ascii="Times New Roman" w:hAnsi="Times New Roman" w:cs="Times New Roman"/>
        </w:rPr>
        <w:t xml:space="preserve"> emerge as also having invested in the project of territorial inscription</w:t>
      </w:r>
      <w:r w:rsidR="002656D1" w:rsidRPr="0019638C">
        <w:rPr>
          <w:rFonts w:ascii="Times New Roman" w:hAnsi="Times New Roman" w:cs="Times New Roman"/>
        </w:rPr>
        <w:t xml:space="preserve"> that we had earlier allied with the colonial legacy</w:t>
      </w:r>
      <w:r w:rsidR="0019638C" w:rsidRPr="0019638C">
        <w:rPr>
          <w:rFonts w:ascii="Times New Roman" w:hAnsi="Times New Roman" w:cs="Times New Roman"/>
        </w:rPr>
        <w:t xml:space="preserve">.” </w:t>
      </w:r>
      <w:r w:rsidR="0019638C" w:rsidRPr="0019638C">
        <w:rPr>
          <w:rFonts w:ascii="Times New Roman" w:hAnsi="Times New Roman" w:cs="Times New Roman"/>
          <w:i/>
          <w:iCs/>
        </w:rPr>
        <w:t xml:space="preserve">Id. </w:t>
      </w:r>
      <w:r w:rsidR="0019638C" w:rsidRPr="0019638C">
        <w:rPr>
          <w:rFonts w:ascii="Times New Roman" w:hAnsi="Times New Roman" w:cs="Times New Roman"/>
        </w:rPr>
        <w:t xml:space="preserve">29. </w:t>
      </w:r>
    </w:p>
  </w:footnote>
  <w:footnote w:id="18">
    <w:p w14:paraId="030B4BC1" w14:textId="7E2DEA6C" w:rsidR="00543E73" w:rsidRPr="003B2888" w:rsidRDefault="00543E73">
      <w:pPr>
        <w:pStyle w:val="FootnoteText"/>
        <w:rPr>
          <w:rFonts w:ascii="Times New Roman" w:hAnsi="Times New Roman" w:cs="Times New Roman"/>
          <w:i/>
          <w:iCs/>
        </w:rPr>
      </w:pPr>
      <w:r w:rsidRPr="00F2075F">
        <w:rPr>
          <w:rStyle w:val="FootnoteReference"/>
          <w:rFonts w:ascii="Times New Roman" w:hAnsi="Times New Roman" w:cs="Times New Roman"/>
        </w:rPr>
        <w:footnoteRef/>
      </w:r>
      <w:r w:rsidRPr="00F2075F">
        <w:rPr>
          <w:rFonts w:ascii="Times New Roman" w:hAnsi="Times New Roman" w:cs="Times New Roman"/>
        </w:rPr>
        <w:t xml:space="preserve"> </w:t>
      </w:r>
      <w:r w:rsidRPr="00F2075F">
        <w:rPr>
          <w:rFonts w:ascii="Times New Roman" w:hAnsi="Times New Roman" w:cs="Times New Roman"/>
          <w:i/>
          <w:iCs/>
        </w:rPr>
        <w:t>Chagos Archipelago</w:t>
      </w:r>
      <w:r w:rsidRPr="00F2075F">
        <w:rPr>
          <w:rFonts w:ascii="Times New Roman" w:hAnsi="Times New Roman" w:cs="Times New Roman"/>
        </w:rPr>
        <w:t xml:space="preserve"> Advisory Opinion, Justice Donoghue, ¶ </w:t>
      </w:r>
      <w:r w:rsidR="00F2075F" w:rsidRPr="00F2075F">
        <w:rPr>
          <w:rFonts w:ascii="Times New Roman" w:hAnsi="Times New Roman" w:cs="Times New Roman"/>
        </w:rPr>
        <w:t>11.</w:t>
      </w:r>
      <w:r w:rsidR="00FE79C7">
        <w:rPr>
          <w:rFonts w:ascii="Times New Roman" w:hAnsi="Times New Roman" w:cs="Times New Roman"/>
        </w:rPr>
        <w:t xml:space="preserve"> </w:t>
      </w:r>
      <w:r w:rsidR="00F12D2E">
        <w:rPr>
          <w:rFonts w:ascii="Times New Roman" w:hAnsi="Times New Roman" w:cs="Times New Roman"/>
        </w:rPr>
        <w:t xml:space="preserve">Mauritius </w:t>
      </w:r>
      <w:r w:rsidR="0071185F">
        <w:rPr>
          <w:rFonts w:ascii="Times New Roman" w:hAnsi="Times New Roman" w:cs="Times New Roman"/>
        </w:rPr>
        <w:t>concludes</w:t>
      </w:r>
      <w:r w:rsidR="00F12D2E">
        <w:rPr>
          <w:rFonts w:ascii="Times New Roman" w:hAnsi="Times New Roman" w:cs="Times New Roman"/>
        </w:rPr>
        <w:t xml:space="preserve"> in its written statement</w:t>
      </w:r>
      <w:r w:rsidR="0071185F">
        <w:rPr>
          <w:rFonts w:ascii="Times New Roman" w:hAnsi="Times New Roman" w:cs="Times New Roman"/>
        </w:rPr>
        <w:t xml:space="preserve"> that</w:t>
      </w:r>
      <w:r w:rsidR="001A41F5">
        <w:rPr>
          <w:rFonts w:ascii="Times New Roman" w:hAnsi="Times New Roman" w:cs="Times New Roman"/>
        </w:rPr>
        <w:t xml:space="preserve"> “international law requires that … [t]</w:t>
      </w:r>
      <w:proofErr w:type="gramStart"/>
      <w:r w:rsidR="001A41F5">
        <w:rPr>
          <w:rFonts w:ascii="Times New Roman" w:hAnsi="Times New Roman" w:cs="Times New Roman"/>
        </w:rPr>
        <w:t>he</w:t>
      </w:r>
      <w:proofErr w:type="gramEnd"/>
      <w:r w:rsidR="001A41F5">
        <w:rPr>
          <w:rFonts w:ascii="Times New Roman" w:hAnsi="Times New Roman" w:cs="Times New Roman"/>
        </w:rPr>
        <w:t xml:space="preserve"> process of decolonization of Mauritius be concluded immediately</w:t>
      </w:r>
      <w:r w:rsidR="006B439D">
        <w:rPr>
          <w:rFonts w:ascii="Times New Roman" w:hAnsi="Times New Roman" w:cs="Times New Roman"/>
        </w:rPr>
        <w:t>, including by the termination of the [U.K.] administration</w:t>
      </w:r>
      <w:r w:rsidR="003D18DC">
        <w:rPr>
          <w:rFonts w:ascii="Times New Roman" w:hAnsi="Times New Roman" w:cs="Times New Roman"/>
        </w:rPr>
        <w:t xml:space="preserve"> of the Chagos Archipelago… so that Mauritius </w:t>
      </w:r>
      <w:r w:rsidR="003B2888">
        <w:rPr>
          <w:rFonts w:ascii="Times New Roman" w:hAnsi="Times New Roman" w:cs="Times New Roman"/>
        </w:rPr>
        <w:t xml:space="preserve">is able to exercise sovereignty over the totality of its territory.” </w:t>
      </w:r>
      <w:r w:rsidR="003B2888">
        <w:rPr>
          <w:rFonts w:ascii="Times New Roman" w:hAnsi="Times New Roman" w:cs="Times New Roman"/>
          <w:i/>
          <w:iCs/>
        </w:rPr>
        <w:t xml:space="preserve">Id. </w:t>
      </w:r>
      <w:r w:rsidR="003B2888" w:rsidRPr="00F2075F">
        <w:rPr>
          <w:rFonts w:ascii="Times New Roman" w:hAnsi="Times New Roman" w:cs="Times New Roman"/>
        </w:rPr>
        <w:t>¶ 1</w:t>
      </w:r>
      <w:r w:rsidR="003B2888">
        <w:rPr>
          <w:rFonts w:ascii="Times New Roman" w:hAnsi="Times New Roman" w:cs="Times New Roman"/>
        </w:rPr>
        <w:t>2.</w:t>
      </w:r>
    </w:p>
  </w:footnote>
  <w:footnote w:id="19">
    <w:p w14:paraId="60C1C8CE" w14:textId="427EB3F8" w:rsidR="00117EB4" w:rsidRDefault="00117EB4">
      <w:pPr>
        <w:pStyle w:val="FootnoteText"/>
      </w:pPr>
      <w:r w:rsidRPr="00742D5C">
        <w:rPr>
          <w:rStyle w:val="FootnoteReference"/>
          <w:rFonts w:ascii="Times New Roman" w:hAnsi="Times New Roman" w:cs="Times New Roman"/>
        </w:rPr>
        <w:footnoteRef/>
      </w:r>
      <w:r>
        <w:t xml:space="preserve"> </w:t>
      </w:r>
      <w:r w:rsidR="00742D5C" w:rsidRPr="00F2075F">
        <w:rPr>
          <w:rFonts w:ascii="Times New Roman" w:hAnsi="Times New Roman" w:cs="Times New Roman"/>
          <w:i/>
          <w:iCs/>
        </w:rPr>
        <w:t>Chagos Archipelago</w:t>
      </w:r>
      <w:r w:rsidR="00742D5C" w:rsidRPr="00F2075F">
        <w:rPr>
          <w:rFonts w:ascii="Times New Roman" w:hAnsi="Times New Roman" w:cs="Times New Roman"/>
        </w:rPr>
        <w:t xml:space="preserve"> Advisory Opinion, ¶ </w:t>
      </w:r>
      <w:r w:rsidR="00DA647F" w:rsidRPr="00F2075F">
        <w:rPr>
          <w:rFonts w:ascii="Times New Roman" w:hAnsi="Times New Roman" w:cs="Times New Roman"/>
        </w:rPr>
        <w:t>1</w:t>
      </w:r>
      <w:r w:rsidR="00DA647F">
        <w:rPr>
          <w:rFonts w:ascii="Times New Roman" w:hAnsi="Times New Roman" w:cs="Times New Roman"/>
        </w:rPr>
        <w:t>81.</w:t>
      </w:r>
    </w:p>
  </w:footnote>
  <w:footnote w:id="20">
    <w:p w14:paraId="4923B218" w14:textId="6BA9FA10" w:rsidR="00BD65B0" w:rsidRPr="00852B8D" w:rsidRDefault="00BD65B0">
      <w:pPr>
        <w:pStyle w:val="FootnoteText"/>
        <w:rPr>
          <w:rFonts w:ascii="Times New Roman" w:hAnsi="Times New Roman" w:cs="Times New Roman"/>
        </w:rPr>
      </w:pPr>
      <w:r w:rsidRPr="00852B8D">
        <w:rPr>
          <w:rStyle w:val="FootnoteReference"/>
          <w:rFonts w:ascii="Times New Roman" w:hAnsi="Times New Roman" w:cs="Times New Roman"/>
        </w:rPr>
        <w:footnoteRef/>
      </w:r>
      <w:r w:rsidRPr="00852B8D">
        <w:rPr>
          <w:rFonts w:ascii="Times New Roman" w:hAnsi="Times New Roman" w:cs="Times New Roman"/>
        </w:rPr>
        <w:t xml:space="preserve"> </w:t>
      </w:r>
      <w:r w:rsidR="00742D5C" w:rsidRPr="00852B8D">
        <w:rPr>
          <w:rFonts w:ascii="Times New Roman" w:hAnsi="Times New Roman" w:cs="Times New Roman"/>
          <w:i/>
          <w:iCs/>
        </w:rPr>
        <w:t>Ibid</w:t>
      </w:r>
      <w:r w:rsidR="0081782D" w:rsidRPr="00852B8D">
        <w:rPr>
          <w:rFonts w:ascii="Times New Roman" w:hAnsi="Times New Roman" w:cs="Times New Roman"/>
        </w:rPr>
        <w:t>.</w:t>
      </w:r>
      <w:r w:rsidRPr="00852B8D">
        <w:rPr>
          <w:rFonts w:ascii="Times New Roman" w:hAnsi="Times New Roman" w:cs="Times New Roman"/>
        </w:rPr>
        <w:t xml:space="preserve"> ¶ 1</w:t>
      </w:r>
      <w:r w:rsidR="009F0518" w:rsidRPr="00852B8D">
        <w:rPr>
          <w:rFonts w:ascii="Times New Roman" w:hAnsi="Times New Roman" w:cs="Times New Roman"/>
        </w:rPr>
        <w:t>44.</w:t>
      </w:r>
    </w:p>
  </w:footnote>
  <w:footnote w:id="21">
    <w:p w14:paraId="68D6BAA4" w14:textId="2B8643BC" w:rsidR="00027B4C" w:rsidRPr="00027B4C" w:rsidRDefault="00027B4C">
      <w:pPr>
        <w:pStyle w:val="FootnoteText"/>
      </w:pPr>
      <w:r w:rsidRPr="00852B8D">
        <w:rPr>
          <w:rStyle w:val="FootnoteReference"/>
          <w:rFonts w:ascii="Times New Roman" w:hAnsi="Times New Roman" w:cs="Times New Roman"/>
        </w:rPr>
        <w:footnoteRef/>
      </w:r>
      <w:r w:rsidRPr="00852B8D">
        <w:rPr>
          <w:rFonts w:ascii="Times New Roman" w:hAnsi="Times New Roman" w:cs="Times New Roman"/>
        </w:rPr>
        <w:t xml:space="preserve"> </w:t>
      </w:r>
      <w:proofErr w:type="spellStart"/>
      <w:r w:rsidRPr="00852B8D">
        <w:rPr>
          <w:rFonts w:ascii="Times New Roman" w:hAnsi="Times New Roman" w:cs="Times New Roman"/>
        </w:rPr>
        <w:t>Hilpold</w:t>
      </w:r>
      <w:proofErr w:type="spellEnd"/>
      <w:r w:rsidRPr="00852B8D">
        <w:rPr>
          <w:rFonts w:ascii="Times New Roman" w:hAnsi="Times New Roman" w:cs="Times New Roman"/>
        </w:rPr>
        <w:t xml:space="preserve">, </w:t>
      </w:r>
      <w:r w:rsidRPr="00852B8D">
        <w:rPr>
          <w:rFonts w:ascii="Times New Roman" w:hAnsi="Times New Roman" w:cs="Times New Roman"/>
          <w:i/>
          <w:iCs/>
        </w:rPr>
        <w:t>supra</w:t>
      </w:r>
      <w:r w:rsidRPr="00852B8D">
        <w:rPr>
          <w:rFonts w:ascii="Times New Roman" w:hAnsi="Times New Roman" w:cs="Times New Roman"/>
        </w:rPr>
        <w:t xml:space="preserve"> note </w:t>
      </w:r>
      <w:r w:rsidRPr="00852B8D">
        <w:rPr>
          <w:rFonts w:ascii="Times New Roman" w:hAnsi="Times New Roman" w:cs="Times New Roman"/>
        </w:rPr>
        <w:fldChar w:fldCharType="begin"/>
      </w:r>
      <w:r w:rsidRPr="00852B8D">
        <w:rPr>
          <w:rFonts w:ascii="Times New Roman" w:hAnsi="Times New Roman" w:cs="Times New Roman"/>
        </w:rPr>
        <w:instrText xml:space="preserve"> NOTEREF _Ref132580037 \h </w:instrText>
      </w:r>
      <w:r w:rsidR="00852B8D">
        <w:rPr>
          <w:rFonts w:ascii="Times New Roman" w:hAnsi="Times New Roman" w:cs="Times New Roman"/>
        </w:rPr>
        <w:instrText xml:space="preserve"> \* MERGEFORMAT </w:instrText>
      </w:r>
      <w:r w:rsidRPr="00852B8D">
        <w:rPr>
          <w:rFonts w:ascii="Times New Roman" w:hAnsi="Times New Roman" w:cs="Times New Roman"/>
        </w:rPr>
      </w:r>
      <w:r w:rsidRPr="00852B8D">
        <w:rPr>
          <w:rFonts w:ascii="Times New Roman" w:hAnsi="Times New Roman" w:cs="Times New Roman"/>
        </w:rPr>
        <w:fldChar w:fldCharType="separate"/>
      </w:r>
      <w:r w:rsidRPr="00852B8D">
        <w:rPr>
          <w:rFonts w:ascii="Times New Roman" w:hAnsi="Times New Roman" w:cs="Times New Roman"/>
        </w:rPr>
        <w:t>14</w:t>
      </w:r>
      <w:r w:rsidRPr="00852B8D">
        <w:rPr>
          <w:rFonts w:ascii="Times New Roman" w:hAnsi="Times New Roman" w:cs="Times New Roman"/>
        </w:rPr>
        <w:fldChar w:fldCharType="end"/>
      </w:r>
      <w:r w:rsidR="00852B8D" w:rsidRPr="00852B8D">
        <w:rPr>
          <w:rFonts w:ascii="Times New Roman" w:hAnsi="Times New Roman" w:cs="Times New Roman"/>
        </w:rPr>
        <w:t>, at 207.</w:t>
      </w:r>
      <w:r w:rsidR="00852B8D">
        <w:t xml:space="preserve"> </w:t>
      </w:r>
    </w:p>
  </w:footnote>
  <w:footnote w:id="22">
    <w:p w14:paraId="60FE8A93" w14:textId="4F96D7DF" w:rsidR="006E3310" w:rsidRPr="006E3310" w:rsidRDefault="006E3310">
      <w:pPr>
        <w:pStyle w:val="FootnoteText"/>
        <w:rPr>
          <w:rFonts w:ascii="Times New Roman" w:hAnsi="Times New Roman" w:cs="Times New Roman"/>
        </w:rPr>
      </w:pPr>
      <w:r w:rsidRPr="006E3310">
        <w:rPr>
          <w:rStyle w:val="FootnoteReference"/>
          <w:rFonts w:ascii="Times New Roman" w:hAnsi="Times New Roman" w:cs="Times New Roman"/>
        </w:rPr>
        <w:footnoteRef/>
      </w:r>
      <w:r w:rsidRPr="006E3310">
        <w:rPr>
          <w:rFonts w:ascii="Times New Roman" w:hAnsi="Times New Roman" w:cs="Times New Roman"/>
        </w:rPr>
        <w:t xml:space="preserve"> </w:t>
      </w:r>
      <w:r w:rsidRPr="006E3310">
        <w:rPr>
          <w:rFonts w:ascii="Times New Roman" w:hAnsi="Times New Roman" w:cs="Times New Roman"/>
          <w:i/>
          <w:iCs/>
        </w:rPr>
        <w:t>Ibid.</w:t>
      </w:r>
      <w:r>
        <w:rPr>
          <w:rFonts w:ascii="Times New Roman" w:hAnsi="Times New Roman" w:cs="Times New Roman"/>
        </w:rPr>
        <w:t xml:space="preserve"> 207-8.</w:t>
      </w:r>
    </w:p>
  </w:footnote>
  <w:footnote w:id="23">
    <w:p w14:paraId="7702EBE5" w14:textId="248BE510" w:rsidR="00477DAA" w:rsidRDefault="00A64C38">
      <w:pPr>
        <w:pStyle w:val="FootnoteText"/>
        <w:rPr>
          <w:rFonts w:ascii="Times New Roman" w:hAnsi="Times New Roman" w:cs="Times New Roman"/>
          <w:color w:val="000000"/>
          <w:shd w:val="clear" w:color="auto" w:fill="FFFFFF"/>
        </w:rPr>
      </w:pPr>
      <w:r w:rsidRPr="00A64C38">
        <w:rPr>
          <w:rStyle w:val="FootnoteReference"/>
          <w:rFonts w:ascii="Times New Roman" w:hAnsi="Times New Roman" w:cs="Times New Roman"/>
        </w:rPr>
        <w:footnoteRef/>
      </w:r>
      <w:r w:rsidRPr="00A64C38">
        <w:rPr>
          <w:rFonts w:ascii="Times New Roman" w:hAnsi="Times New Roman" w:cs="Times New Roman"/>
        </w:rPr>
        <w:t xml:space="preserve"> </w:t>
      </w:r>
      <w:r w:rsidRPr="00A64C38">
        <w:rPr>
          <w:rFonts w:ascii="Times New Roman" w:hAnsi="Times New Roman" w:cs="Times New Roman"/>
          <w:color w:val="000000"/>
          <w:shd w:val="clear" w:color="auto" w:fill="FFFFFF"/>
        </w:rPr>
        <w:t>In its recent judgment of 28 January 2021 (</w:t>
      </w:r>
      <w:r w:rsidRPr="00A64C38">
        <w:rPr>
          <w:rStyle w:val="Emphasis"/>
          <w:rFonts w:ascii="Times New Roman" w:hAnsi="Times New Roman" w:cs="Times New Roman"/>
          <w:color w:val="000000"/>
          <w:shd w:val="clear" w:color="auto" w:fill="FFFFFF"/>
        </w:rPr>
        <w:t>Dispute Concerning Delimitation of the Maritime Boundary Between Mauritius and Maldives on the Indian Ocean</w:t>
      </w:r>
      <w:r w:rsidRPr="00A64C38">
        <w:rPr>
          <w:rFonts w:ascii="Times New Roman" w:hAnsi="Times New Roman" w:cs="Times New Roman"/>
          <w:color w:val="000000"/>
          <w:shd w:val="clear" w:color="auto" w:fill="FFFFFF"/>
        </w:rPr>
        <w:t>, Case No. 28) on preliminary objections</w:t>
      </w:r>
      <w:r w:rsidR="00477DAA">
        <w:rPr>
          <w:rFonts w:ascii="Times New Roman" w:hAnsi="Times New Roman" w:cs="Times New Roman"/>
          <w:color w:val="000000"/>
          <w:shd w:val="clear" w:color="auto" w:fill="FFFFFF"/>
        </w:rPr>
        <w:t>, the International Tribunal for the Law of the Sea</w:t>
      </w:r>
      <w:r w:rsidRPr="00A64C38">
        <w:rPr>
          <w:rFonts w:ascii="Times New Roman" w:hAnsi="Times New Roman" w:cs="Times New Roman"/>
          <w:color w:val="000000"/>
          <w:shd w:val="clear" w:color="auto" w:fill="FFFFFF"/>
        </w:rPr>
        <w:t xml:space="preserve"> stated</w:t>
      </w:r>
      <w:r w:rsidR="00EA36F7">
        <w:rPr>
          <w:rFonts w:ascii="Times New Roman" w:hAnsi="Times New Roman" w:cs="Times New Roman"/>
          <w:color w:val="000000"/>
          <w:shd w:val="clear" w:color="auto" w:fill="FFFFFF"/>
        </w:rPr>
        <w:t xml:space="preserve"> as follows</w:t>
      </w:r>
      <w:r w:rsidRPr="00A64C38">
        <w:rPr>
          <w:rFonts w:ascii="Times New Roman" w:hAnsi="Times New Roman" w:cs="Times New Roman"/>
          <w:color w:val="000000"/>
          <w:shd w:val="clear" w:color="auto" w:fill="FFFFFF"/>
        </w:rPr>
        <w:t xml:space="preserve">: </w:t>
      </w:r>
    </w:p>
    <w:p w14:paraId="6BCBEA83" w14:textId="03469955" w:rsidR="00477DAA" w:rsidRDefault="00A64C38" w:rsidP="00477DAA">
      <w:pPr>
        <w:pStyle w:val="FootnoteText"/>
        <w:ind w:left="720"/>
        <w:rPr>
          <w:rFonts w:ascii="Times New Roman" w:hAnsi="Times New Roman" w:cs="Times New Roman"/>
          <w:color w:val="000000"/>
          <w:shd w:val="clear" w:color="auto" w:fill="FFFFFF"/>
        </w:rPr>
      </w:pPr>
      <w:r w:rsidRPr="00A64C38">
        <w:rPr>
          <w:rFonts w:ascii="Times New Roman" w:hAnsi="Times New Roman" w:cs="Times New Roman"/>
          <w:color w:val="000000"/>
          <w:shd w:val="clear" w:color="auto" w:fill="FFFFFF"/>
        </w:rPr>
        <w:t>The United Kingdom’s continued claim to sovereignty over the Chagos Archipelago is contrary to those determinations. While the process of decolonization has yet to be completed, Mauritius’ sovereignty over the Chagos Archipelago can be inferred from the </w:t>
      </w:r>
      <w:r w:rsidR="00EA36F7">
        <w:rPr>
          <w:rFonts w:ascii="Times New Roman" w:hAnsi="Times New Roman" w:cs="Times New Roman"/>
          <w:smallCaps/>
          <w:color w:val="000000"/>
          <w:shd w:val="clear" w:color="auto" w:fill="FFFFFF"/>
        </w:rPr>
        <w:t>ICJ’s</w:t>
      </w:r>
      <w:r w:rsidRPr="00A64C38">
        <w:rPr>
          <w:rFonts w:ascii="Times New Roman" w:hAnsi="Times New Roman" w:cs="Times New Roman"/>
          <w:color w:val="000000"/>
          <w:shd w:val="clear" w:color="auto" w:fill="FFFFFF"/>
        </w:rPr>
        <w:t xml:space="preserve"> determinations</w:t>
      </w:r>
      <w:r w:rsidR="00EA36F7">
        <w:rPr>
          <w:rFonts w:ascii="Times New Roman" w:hAnsi="Times New Roman" w:cs="Times New Roman"/>
          <w:color w:val="000000"/>
          <w:shd w:val="clear" w:color="auto" w:fill="FFFFFF"/>
        </w:rPr>
        <w:t>.</w:t>
      </w:r>
      <w:r w:rsidRPr="00A64C38">
        <w:rPr>
          <w:rFonts w:ascii="Times New Roman" w:hAnsi="Times New Roman" w:cs="Times New Roman"/>
          <w:color w:val="000000"/>
          <w:shd w:val="clear" w:color="auto" w:fill="FFFFFF"/>
        </w:rPr>
        <w:t>” </w:t>
      </w:r>
    </w:p>
    <w:p w14:paraId="1918E5ED" w14:textId="473AA627" w:rsidR="00A64C38" w:rsidRPr="00A64C38" w:rsidRDefault="00A64C38" w:rsidP="00477DAA">
      <w:pPr>
        <w:pStyle w:val="FootnoteText"/>
        <w:rPr>
          <w:rFonts w:ascii="Times New Roman" w:hAnsi="Times New Roman" w:cs="Times New Roman"/>
        </w:rPr>
      </w:pPr>
      <w:r w:rsidRPr="00A64C38">
        <w:rPr>
          <w:rStyle w:val="Emphasis"/>
          <w:rFonts w:ascii="Times New Roman" w:hAnsi="Times New Roman" w:cs="Times New Roman"/>
          <w:color w:val="000000"/>
          <w:shd w:val="clear" w:color="auto" w:fill="FFFFFF"/>
        </w:rPr>
        <w:t>Ibid.</w:t>
      </w:r>
      <w:r w:rsidRPr="00A64C38">
        <w:rPr>
          <w:rFonts w:ascii="Times New Roman" w:hAnsi="Times New Roman" w:cs="Times New Roman"/>
          <w:color w:val="000000"/>
          <w:shd w:val="clear" w:color="auto" w:fill="FFFFFF"/>
        </w:rPr>
        <w:t xml:space="preserve"> para. 246</w:t>
      </w:r>
      <w:r w:rsidR="00B37FA1">
        <w:rPr>
          <w:rFonts w:ascii="Times New Roman" w:hAnsi="Times New Roman" w:cs="Times New Roman"/>
          <w:color w:val="000000"/>
          <w:shd w:val="clear" w:color="auto" w:fill="FFFFFF"/>
        </w:rPr>
        <w:t xml:space="preserve">. </w:t>
      </w:r>
    </w:p>
  </w:footnote>
  <w:footnote w:id="24">
    <w:p w14:paraId="6CEF1EB8" w14:textId="52B0CE5C" w:rsidR="00C7329B" w:rsidRPr="001D536A" w:rsidRDefault="00C7329B">
      <w:pPr>
        <w:pStyle w:val="FootnoteText"/>
        <w:rPr>
          <w:rFonts w:ascii="Times New Roman" w:hAnsi="Times New Roman" w:cs="Times New Roman"/>
        </w:rPr>
      </w:pPr>
      <w:r>
        <w:rPr>
          <w:rStyle w:val="FootnoteReference"/>
        </w:rPr>
        <w:footnoteRef/>
      </w:r>
      <w:r>
        <w:t xml:space="preserve"> </w:t>
      </w:r>
      <w:proofErr w:type="spellStart"/>
      <w:r w:rsidRPr="00852B8D">
        <w:rPr>
          <w:rFonts w:ascii="Times New Roman" w:hAnsi="Times New Roman" w:cs="Times New Roman"/>
        </w:rPr>
        <w:t>Hilpold</w:t>
      </w:r>
      <w:proofErr w:type="spellEnd"/>
      <w:r w:rsidRPr="00852B8D">
        <w:rPr>
          <w:rFonts w:ascii="Times New Roman" w:hAnsi="Times New Roman" w:cs="Times New Roman"/>
        </w:rPr>
        <w:t xml:space="preserve">, </w:t>
      </w:r>
      <w:r w:rsidRPr="00852B8D">
        <w:rPr>
          <w:rFonts w:ascii="Times New Roman" w:hAnsi="Times New Roman" w:cs="Times New Roman"/>
          <w:i/>
          <w:iCs/>
        </w:rPr>
        <w:t>supra</w:t>
      </w:r>
      <w:r w:rsidRPr="00852B8D">
        <w:rPr>
          <w:rFonts w:ascii="Times New Roman" w:hAnsi="Times New Roman" w:cs="Times New Roman"/>
        </w:rPr>
        <w:t xml:space="preserve"> note </w:t>
      </w:r>
      <w:r w:rsidRPr="00852B8D">
        <w:rPr>
          <w:rFonts w:ascii="Times New Roman" w:hAnsi="Times New Roman" w:cs="Times New Roman"/>
        </w:rPr>
        <w:fldChar w:fldCharType="begin"/>
      </w:r>
      <w:r w:rsidRPr="00852B8D">
        <w:rPr>
          <w:rFonts w:ascii="Times New Roman" w:hAnsi="Times New Roman" w:cs="Times New Roman"/>
        </w:rPr>
        <w:instrText xml:space="preserve"> NOTEREF _Ref132580037 \h </w:instrText>
      </w:r>
      <w:r>
        <w:rPr>
          <w:rFonts w:ascii="Times New Roman" w:hAnsi="Times New Roman" w:cs="Times New Roman"/>
        </w:rPr>
        <w:instrText xml:space="preserve"> \* MERGEFORMAT </w:instrText>
      </w:r>
      <w:r w:rsidRPr="00852B8D">
        <w:rPr>
          <w:rFonts w:ascii="Times New Roman" w:hAnsi="Times New Roman" w:cs="Times New Roman"/>
        </w:rPr>
      </w:r>
      <w:r w:rsidRPr="00852B8D">
        <w:rPr>
          <w:rFonts w:ascii="Times New Roman" w:hAnsi="Times New Roman" w:cs="Times New Roman"/>
        </w:rPr>
        <w:fldChar w:fldCharType="separate"/>
      </w:r>
      <w:r w:rsidRPr="00852B8D">
        <w:rPr>
          <w:rFonts w:ascii="Times New Roman" w:hAnsi="Times New Roman" w:cs="Times New Roman"/>
        </w:rPr>
        <w:t>14</w:t>
      </w:r>
      <w:r w:rsidRPr="00852B8D">
        <w:rPr>
          <w:rFonts w:ascii="Times New Roman" w:hAnsi="Times New Roman" w:cs="Times New Roman"/>
        </w:rPr>
        <w:fldChar w:fldCharType="end"/>
      </w:r>
      <w:r w:rsidRPr="00852B8D">
        <w:rPr>
          <w:rFonts w:ascii="Times New Roman" w:hAnsi="Times New Roman" w:cs="Times New Roman"/>
        </w:rPr>
        <w:t xml:space="preserve">, at </w:t>
      </w:r>
      <w:r w:rsidR="00EC4A6A">
        <w:rPr>
          <w:rFonts w:ascii="Times New Roman" w:hAnsi="Times New Roman" w:cs="Times New Roman"/>
        </w:rPr>
        <w:t xml:space="preserve">212. </w:t>
      </w:r>
      <w:r w:rsidR="001D536A">
        <w:rPr>
          <w:rFonts w:ascii="Times New Roman" w:hAnsi="Times New Roman" w:cs="Times New Roman"/>
          <w:i/>
          <w:iCs/>
        </w:rPr>
        <w:t>See also</w:t>
      </w:r>
      <w:r w:rsidR="001D536A" w:rsidRPr="001D536A">
        <w:rPr>
          <w:rFonts w:ascii="Times New Roman" w:hAnsi="Times New Roman" w:cs="Times New Roman"/>
          <w:i/>
          <w:iCs/>
        </w:rPr>
        <w:t xml:space="preserve"> </w:t>
      </w:r>
      <w:r w:rsidR="001D536A" w:rsidRPr="001D536A">
        <w:rPr>
          <w:rFonts w:ascii="Times New Roman" w:hAnsi="Times New Roman" w:cs="Times New Roman"/>
          <w:color w:val="000000"/>
          <w:shd w:val="clear" w:color="auto" w:fill="FFFFFF"/>
        </w:rPr>
        <w:t xml:space="preserve">Jan </w:t>
      </w:r>
      <w:proofErr w:type="spellStart"/>
      <w:r w:rsidR="001D536A" w:rsidRPr="001D536A">
        <w:rPr>
          <w:rFonts w:ascii="Times New Roman" w:hAnsi="Times New Roman" w:cs="Times New Roman"/>
          <w:color w:val="000000"/>
          <w:shd w:val="clear" w:color="auto" w:fill="FFFFFF"/>
        </w:rPr>
        <w:t>Klabbers</w:t>
      </w:r>
      <w:proofErr w:type="spellEnd"/>
      <w:r w:rsidR="001D536A" w:rsidRPr="001D536A">
        <w:rPr>
          <w:rFonts w:ascii="Times New Roman" w:hAnsi="Times New Roman" w:cs="Times New Roman"/>
          <w:color w:val="000000"/>
          <w:shd w:val="clear" w:color="auto" w:fill="FFFFFF"/>
        </w:rPr>
        <w:t xml:space="preserve">, ‘Shrinking Self-determination: The </w:t>
      </w:r>
      <w:r w:rsidR="001D536A" w:rsidRPr="001D536A">
        <w:rPr>
          <w:rFonts w:ascii="Times New Roman" w:hAnsi="Times New Roman" w:cs="Times New Roman"/>
          <w:i/>
          <w:iCs/>
          <w:color w:val="000000"/>
          <w:shd w:val="clear" w:color="auto" w:fill="FFFFFF"/>
        </w:rPr>
        <w:t>Chagos</w:t>
      </w:r>
      <w:r w:rsidR="001D536A" w:rsidRPr="001D536A">
        <w:rPr>
          <w:rFonts w:ascii="Times New Roman" w:hAnsi="Times New Roman" w:cs="Times New Roman"/>
          <w:color w:val="000000"/>
          <w:shd w:val="clear" w:color="auto" w:fill="FFFFFF"/>
        </w:rPr>
        <w:t xml:space="preserve"> Opinion of the International Court of Justice’, 8 </w:t>
      </w:r>
      <w:r w:rsidR="001D536A" w:rsidRPr="001D536A">
        <w:rPr>
          <w:rStyle w:val="Emphasis"/>
          <w:rFonts w:ascii="Times New Roman" w:hAnsi="Times New Roman" w:cs="Times New Roman"/>
          <w:color w:val="000000"/>
          <w:shd w:val="clear" w:color="auto" w:fill="FFFFFF"/>
        </w:rPr>
        <w:t>ESIL Reflections</w:t>
      </w:r>
      <w:r w:rsidR="001D536A" w:rsidRPr="001D536A">
        <w:rPr>
          <w:rFonts w:ascii="Times New Roman" w:hAnsi="Times New Roman" w:cs="Times New Roman"/>
          <w:color w:val="000000"/>
          <w:shd w:val="clear" w:color="auto" w:fill="FFFFFF"/>
        </w:rPr>
        <w:t xml:space="preserve"> (2/2019). </w:t>
      </w:r>
    </w:p>
  </w:footnote>
  <w:footnote w:id="25">
    <w:p w14:paraId="16983BD3" w14:textId="46D0F864" w:rsidR="009632F6" w:rsidRPr="004835FB" w:rsidRDefault="009632F6">
      <w:pPr>
        <w:pStyle w:val="FootnoteText"/>
        <w:rPr>
          <w:rFonts w:ascii="Times New Roman" w:hAnsi="Times New Roman" w:cs="Times New Roman"/>
        </w:rPr>
      </w:pPr>
      <w:r w:rsidRPr="00FF421F">
        <w:rPr>
          <w:rStyle w:val="FootnoteReference"/>
          <w:rFonts w:ascii="Times New Roman" w:hAnsi="Times New Roman" w:cs="Times New Roman"/>
        </w:rPr>
        <w:footnoteRef/>
      </w:r>
      <w:r w:rsidRPr="00FF421F">
        <w:rPr>
          <w:rFonts w:ascii="Times New Roman" w:hAnsi="Times New Roman" w:cs="Times New Roman"/>
        </w:rPr>
        <w:t xml:space="preserve"> </w:t>
      </w:r>
      <w:r w:rsidRPr="004835FB">
        <w:rPr>
          <w:rFonts w:ascii="Times New Roman" w:hAnsi="Times New Roman" w:cs="Times New Roman"/>
        </w:rPr>
        <w:t xml:space="preserve">As </w:t>
      </w:r>
      <w:r w:rsidR="004835FB" w:rsidRPr="004835FB">
        <w:rPr>
          <w:rFonts w:ascii="Times New Roman" w:hAnsi="Times New Roman" w:cs="Times New Roman"/>
        </w:rPr>
        <w:t>note</w:t>
      </w:r>
      <w:r w:rsidR="004835FB">
        <w:rPr>
          <w:rFonts w:ascii="Times New Roman" w:hAnsi="Times New Roman" w:cs="Times New Roman"/>
        </w:rPr>
        <w:t xml:space="preserve">d by Jan </w:t>
      </w:r>
      <w:proofErr w:type="spellStart"/>
      <w:r w:rsidRPr="004835FB">
        <w:rPr>
          <w:rFonts w:ascii="Times New Roman" w:hAnsi="Times New Roman" w:cs="Times New Roman"/>
        </w:rPr>
        <w:t>Klabbers</w:t>
      </w:r>
      <w:proofErr w:type="spellEnd"/>
      <w:r w:rsidRPr="004835FB">
        <w:rPr>
          <w:rFonts w:ascii="Times New Roman" w:hAnsi="Times New Roman" w:cs="Times New Roman"/>
        </w:rPr>
        <w:t xml:space="preserve">, </w:t>
      </w:r>
      <w:r w:rsidR="00841FD0" w:rsidRPr="004835FB">
        <w:rPr>
          <w:rFonts w:ascii="Times New Roman" w:hAnsi="Times New Roman" w:cs="Times New Roman"/>
        </w:rPr>
        <w:t xml:space="preserve">the Court was never asked </w:t>
      </w:r>
      <w:r w:rsidR="004835FB">
        <w:rPr>
          <w:rFonts w:ascii="Times New Roman" w:hAnsi="Times New Roman" w:cs="Times New Roman"/>
        </w:rPr>
        <w:t>“</w:t>
      </w:r>
      <w:r w:rsidR="00841FD0" w:rsidRPr="004835FB">
        <w:rPr>
          <w:rFonts w:ascii="Times New Roman" w:hAnsi="Times New Roman" w:cs="Times New Roman"/>
        </w:rPr>
        <w:t xml:space="preserve">whether </w:t>
      </w:r>
      <w:r w:rsidR="004835FB">
        <w:rPr>
          <w:rFonts w:ascii="Times New Roman" w:hAnsi="Times New Roman" w:cs="Times New Roman"/>
          <w:color w:val="000000"/>
          <w:shd w:val="clear" w:color="auto" w:fill="FFFFFF"/>
        </w:rPr>
        <w:t>t</w:t>
      </w:r>
      <w:r w:rsidR="00841FD0" w:rsidRPr="004835FB">
        <w:rPr>
          <w:rFonts w:ascii="Times New Roman" w:hAnsi="Times New Roman" w:cs="Times New Roman"/>
          <w:color w:val="000000"/>
          <w:shd w:val="clear" w:color="auto" w:fill="FFFFFF"/>
        </w:rPr>
        <w:t xml:space="preserve">he </w:t>
      </w:r>
      <w:proofErr w:type="spellStart"/>
      <w:r w:rsidR="00841FD0" w:rsidRPr="004835FB">
        <w:rPr>
          <w:rFonts w:ascii="Times New Roman" w:hAnsi="Times New Roman" w:cs="Times New Roman"/>
          <w:color w:val="000000"/>
          <w:shd w:val="clear" w:color="auto" w:fill="FFFFFF"/>
        </w:rPr>
        <w:t>Chagossians</w:t>
      </w:r>
      <w:proofErr w:type="spellEnd"/>
      <w:r w:rsidR="00841FD0" w:rsidRPr="004835FB">
        <w:rPr>
          <w:rFonts w:ascii="Times New Roman" w:hAnsi="Times New Roman" w:cs="Times New Roman"/>
          <w:color w:val="000000"/>
          <w:shd w:val="clear" w:color="auto" w:fill="FFFFFF"/>
        </w:rPr>
        <w:t xml:space="preserve"> had a right to self-determination and if so, whether this had been violated: this would have been the obvious way to frame the issue, but it would have invited all the regular problems associated with the right to self-determination: who are the right holders? Do the islanders qualify as a ‘people’ for purposes of self-determination, or do the Mauritians, and are these the same people or not?</w:t>
      </w:r>
      <w:r w:rsidR="00F8417E" w:rsidRPr="004835FB">
        <w:rPr>
          <w:rFonts w:ascii="Times New Roman" w:hAnsi="Times New Roman" w:cs="Times New Roman"/>
          <w:color w:val="000000"/>
          <w:shd w:val="clear" w:color="auto" w:fill="FFFFFF"/>
        </w:rPr>
        <w:t xml:space="preserve">” </w:t>
      </w:r>
      <w:proofErr w:type="spellStart"/>
      <w:r w:rsidR="00F8417E" w:rsidRPr="004835FB">
        <w:rPr>
          <w:rFonts w:ascii="Times New Roman" w:hAnsi="Times New Roman" w:cs="Times New Roman"/>
          <w:color w:val="000000"/>
          <w:shd w:val="clear" w:color="auto" w:fill="FFFFFF"/>
        </w:rPr>
        <w:t>Klabbers</w:t>
      </w:r>
      <w:proofErr w:type="spellEnd"/>
      <w:r w:rsidR="00F8417E" w:rsidRPr="004835FB">
        <w:rPr>
          <w:rFonts w:ascii="Times New Roman" w:hAnsi="Times New Roman" w:cs="Times New Roman"/>
          <w:color w:val="000000"/>
          <w:shd w:val="clear" w:color="auto" w:fill="FFFFFF"/>
        </w:rPr>
        <w:t xml:space="preserve">, </w:t>
      </w:r>
      <w:r w:rsidR="00F8417E" w:rsidRPr="00FF421F">
        <w:rPr>
          <w:rFonts w:ascii="Times New Roman" w:hAnsi="Times New Roman" w:cs="Times New Roman"/>
          <w:i/>
          <w:iCs/>
          <w:color w:val="000000"/>
          <w:shd w:val="clear" w:color="auto" w:fill="FFFFFF"/>
        </w:rPr>
        <w:t>supra</w:t>
      </w:r>
      <w:r w:rsidR="00F8417E" w:rsidRPr="004835FB">
        <w:rPr>
          <w:rFonts w:ascii="Times New Roman" w:hAnsi="Times New Roman" w:cs="Times New Roman"/>
          <w:color w:val="000000"/>
          <w:shd w:val="clear" w:color="auto" w:fill="FFFFFF"/>
        </w:rPr>
        <w:t xml:space="preserve"> note </w:t>
      </w:r>
      <w:r w:rsidR="00F8417E" w:rsidRPr="004835FB">
        <w:rPr>
          <w:rFonts w:ascii="Times New Roman" w:hAnsi="Times New Roman" w:cs="Times New Roman"/>
          <w:color w:val="000000"/>
          <w:shd w:val="clear" w:color="auto" w:fill="FFFFFF"/>
        </w:rPr>
        <w:fldChar w:fldCharType="begin"/>
      </w:r>
      <w:r w:rsidR="00F8417E" w:rsidRPr="004835FB">
        <w:rPr>
          <w:rFonts w:ascii="Times New Roman" w:hAnsi="Times New Roman" w:cs="Times New Roman"/>
          <w:color w:val="000000"/>
          <w:shd w:val="clear" w:color="auto" w:fill="FFFFFF"/>
        </w:rPr>
        <w:instrText xml:space="preserve"> NOTEREF _Ref132584877 \h </w:instrText>
      </w:r>
      <w:r w:rsidR="004835FB" w:rsidRPr="004835FB">
        <w:rPr>
          <w:rFonts w:ascii="Times New Roman" w:hAnsi="Times New Roman" w:cs="Times New Roman"/>
          <w:color w:val="000000"/>
          <w:shd w:val="clear" w:color="auto" w:fill="FFFFFF"/>
        </w:rPr>
        <w:instrText xml:space="preserve"> \* MERGEFORMAT </w:instrText>
      </w:r>
      <w:r w:rsidR="00F8417E" w:rsidRPr="004835FB">
        <w:rPr>
          <w:rFonts w:ascii="Times New Roman" w:hAnsi="Times New Roman" w:cs="Times New Roman"/>
          <w:color w:val="000000"/>
          <w:shd w:val="clear" w:color="auto" w:fill="FFFFFF"/>
        </w:rPr>
      </w:r>
      <w:r w:rsidR="00F8417E" w:rsidRPr="004835FB">
        <w:rPr>
          <w:rFonts w:ascii="Times New Roman" w:hAnsi="Times New Roman" w:cs="Times New Roman"/>
          <w:color w:val="000000"/>
          <w:shd w:val="clear" w:color="auto" w:fill="FFFFFF"/>
        </w:rPr>
        <w:fldChar w:fldCharType="separate"/>
      </w:r>
      <w:r w:rsidR="00F8417E" w:rsidRPr="004835FB">
        <w:rPr>
          <w:rFonts w:ascii="Times New Roman" w:hAnsi="Times New Roman" w:cs="Times New Roman"/>
          <w:color w:val="000000"/>
          <w:shd w:val="clear" w:color="auto" w:fill="FFFFFF"/>
        </w:rPr>
        <w:t>24</w:t>
      </w:r>
      <w:r w:rsidR="00F8417E" w:rsidRPr="004835FB">
        <w:rPr>
          <w:rFonts w:ascii="Times New Roman" w:hAnsi="Times New Roman" w:cs="Times New Roman"/>
          <w:color w:val="000000"/>
          <w:shd w:val="clear" w:color="auto" w:fill="FFFFFF"/>
        </w:rPr>
        <w:fldChar w:fldCharType="end"/>
      </w:r>
      <w:r w:rsidR="004835FB" w:rsidRPr="004835FB">
        <w:rPr>
          <w:rFonts w:ascii="Times New Roman" w:hAnsi="Times New Roman" w:cs="Times New Roman"/>
          <w:color w:val="000000"/>
          <w:shd w:val="clear" w:color="auto" w:fill="FFFFFF"/>
        </w:rPr>
        <w:t xml:space="preserve">, at note 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27"/>
    <w:rsid w:val="00003BB0"/>
    <w:rsid w:val="00014675"/>
    <w:rsid w:val="00023218"/>
    <w:rsid w:val="00027B4C"/>
    <w:rsid w:val="0003023C"/>
    <w:rsid w:val="00032FA9"/>
    <w:rsid w:val="00041D3A"/>
    <w:rsid w:val="00043DEC"/>
    <w:rsid w:val="000501C4"/>
    <w:rsid w:val="00053E60"/>
    <w:rsid w:val="000547D3"/>
    <w:rsid w:val="00056552"/>
    <w:rsid w:val="00060856"/>
    <w:rsid w:val="000672CC"/>
    <w:rsid w:val="000724CD"/>
    <w:rsid w:val="0007485D"/>
    <w:rsid w:val="0007590F"/>
    <w:rsid w:val="000825A9"/>
    <w:rsid w:val="000856F0"/>
    <w:rsid w:val="000A5EFC"/>
    <w:rsid w:val="000A6B85"/>
    <w:rsid w:val="000B1734"/>
    <w:rsid w:val="000B1FD4"/>
    <w:rsid w:val="000B2182"/>
    <w:rsid w:val="000B2681"/>
    <w:rsid w:val="000C0EEC"/>
    <w:rsid w:val="000C6C16"/>
    <w:rsid w:val="000C71F5"/>
    <w:rsid w:val="000C7D9D"/>
    <w:rsid w:val="000E08CB"/>
    <w:rsid w:val="000E101A"/>
    <w:rsid w:val="000E3635"/>
    <w:rsid w:val="000F335A"/>
    <w:rsid w:val="000F5ECF"/>
    <w:rsid w:val="001018EC"/>
    <w:rsid w:val="00101B0D"/>
    <w:rsid w:val="0010782B"/>
    <w:rsid w:val="00107DC5"/>
    <w:rsid w:val="00117EB4"/>
    <w:rsid w:val="00126F0A"/>
    <w:rsid w:val="00132BD2"/>
    <w:rsid w:val="0013424B"/>
    <w:rsid w:val="00145E3E"/>
    <w:rsid w:val="00146026"/>
    <w:rsid w:val="00146703"/>
    <w:rsid w:val="00161046"/>
    <w:rsid w:val="001611DC"/>
    <w:rsid w:val="00163CCE"/>
    <w:rsid w:val="00166B06"/>
    <w:rsid w:val="00171802"/>
    <w:rsid w:val="00172EAF"/>
    <w:rsid w:val="00175977"/>
    <w:rsid w:val="001814F5"/>
    <w:rsid w:val="0019638C"/>
    <w:rsid w:val="001971A0"/>
    <w:rsid w:val="001A41F5"/>
    <w:rsid w:val="001A4D74"/>
    <w:rsid w:val="001D536A"/>
    <w:rsid w:val="001D6155"/>
    <w:rsid w:val="001E1240"/>
    <w:rsid w:val="001E22E4"/>
    <w:rsid w:val="001F0506"/>
    <w:rsid w:val="00204414"/>
    <w:rsid w:val="00204733"/>
    <w:rsid w:val="00207C73"/>
    <w:rsid w:val="00210D7B"/>
    <w:rsid w:val="00212D31"/>
    <w:rsid w:val="00214BD2"/>
    <w:rsid w:val="00215D8A"/>
    <w:rsid w:val="00220DF1"/>
    <w:rsid w:val="00233EED"/>
    <w:rsid w:val="0023419E"/>
    <w:rsid w:val="0023727C"/>
    <w:rsid w:val="00242170"/>
    <w:rsid w:val="00245A35"/>
    <w:rsid w:val="002539BB"/>
    <w:rsid w:val="0025435A"/>
    <w:rsid w:val="002656D1"/>
    <w:rsid w:val="0027031C"/>
    <w:rsid w:val="00282B4D"/>
    <w:rsid w:val="002B5BDA"/>
    <w:rsid w:val="002B750D"/>
    <w:rsid w:val="002C1942"/>
    <w:rsid w:val="002C19C0"/>
    <w:rsid w:val="002C409F"/>
    <w:rsid w:val="002C7B9A"/>
    <w:rsid w:val="002D0527"/>
    <w:rsid w:val="002D12F8"/>
    <w:rsid w:val="002D6ADA"/>
    <w:rsid w:val="002D7405"/>
    <w:rsid w:val="002D7DE8"/>
    <w:rsid w:val="002E1A14"/>
    <w:rsid w:val="002E4C31"/>
    <w:rsid w:val="002F2199"/>
    <w:rsid w:val="002F2CBE"/>
    <w:rsid w:val="00301529"/>
    <w:rsid w:val="00303AEC"/>
    <w:rsid w:val="003044C8"/>
    <w:rsid w:val="00306DA5"/>
    <w:rsid w:val="003108BB"/>
    <w:rsid w:val="00310A64"/>
    <w:rsid w:val="003128A4"/>
    <w:rsid w:val="00316A68"/>
    <w:rsid w:val="00322154"/>
    <w:rsid w:val="003248F2"/>
    <w:rsid w:val="00325389"/>
    <w:rsid w:val="00330598"/>
    <w:rsid w:val="003362B8"/>
    <w:rsid w:val="00340410"/>
    <w:rsid w:val="00340C56"/>
    <w:rsid w:val="00342F3E"/>
    <w:rsid w:val="003468BD"/>
    <w:rsid w:val="003522E4"/>
    <w:rsid w:val="0035750A"/>
    <w:rsid w:val="00357CFE"/>
    <w:rsid w:val="003607EA"/>
    <w:rsid w:val="003628AA"/>
    <w:rsid w:val="00365B36"/>
    <w:rsid w:val="003713DF"/>
    <w:rsid w:val="00373EF4"/>
    <w:rsid w:val="00376744"/>
    <w:rsid w:val="00377094"/>
    <w:rsid w:val="0038370C"/>
    <w:rsid w:val="0038420F"/>
    <w:rsid w:val="00386F1E"/>
    <w:rsid w:val="0039240B"/>
    <w:rsid w:val="00394A90"/>
    <w:rsid w:val="003B0AF8"/>
    <w:rsid w:val="003B2888"/>
    <w:rsid w:val="003B75AF"/>
    <w:rsid w:val="003C3DFD"/>
    <w:rsid w:val="003C5132"/>
    <w:rsid w:val="003C5505"/>
    <w:rsid w:val="003C568C"/>
    <w:rsid w:val="003D02A3"/>
    <w:rsid w:val="003D18DC"/>
    <w:rsid w:val="003D5F11"/>
    <w:rsid w:val="003E3D23"/>
    <w:rsid w:val="003E579E"/>
    <w:rsid w:val="003F29FB"/>
    <w:rsid w:val="003F6057"/>
    <w:rsid w:val="003F60CE"/>
    <w:rsid w:val="00405068"/>
    <w:rsid w:val="0040588D"/>
    <w:rsid w:val="00414BE1"/>
    <w:rsid w:val="00425F2D"/>
    <w:rsid w:val="00426B9B"/>
    <w:rsid w:val="00435C30"/>
    <w:rsid w:val="00453C27"/>
    <w:rsid w:val="00455939"/>
    <w:rsid w:val="00465AF8"/>
    <w:rsid w:val="00471886"/>
    <w:rsid w:val="0047202D"/>
    <w:rsid w:val="0047526B"/>
    <w:rsid w:val="00477DAA"/>
    <w:rsid w:val="00481B41"/>
    <w:rsid w:val="004835FB"/>
    <w:rsid w:val="00484500"/>
    <w:rsid w:val="0048786A"/>
    <w:rsid w:val="004925DC"/>
    <w:rsid w:val="004A4424"/>
    <w:rsid w:val="004D0E26"/>
    <w:rsid w:val="004D2873"/>
    <w:rsid w:val="004E5618"/>
    <w:rsid w:val="004F07EA"/>
    <w:rsid w:val="004F4CBE"/>
    <w:rsid w:val="00503BC8"/>
    <w:rsid w:val="00505E3C"/>
    <w:rsid w:val="00507C0D"/>
    <w:rsid w:val="00517DA9"/>
    <w:rsid w:val="005200CE"/>
    <w:rsid w:val="00533EA0"/>
    <w:rsid w:val="00542497"/>
    <w:rsid w:val="00543E73"/>
    <w:rsid w:val="0054499B"/>
    <w:rsid w:val="00546349"/>
    <w:rsid w:val="00550C49"/>
    <w:rsid w:val="00551967"/>
    <w:rsid w:val="00560D5B"/>
    <w:rsid w:val="00573A0F"/>
    <w:rsid w:val="0058086F"/>
    <w:rsid w:val="00586E94"/>
    <w:rsid w:val="00591CB3"/>
    <w:rsid w:val="005935E3"/>
    <w:rsid w:val="005A24EA"/>
    <w:rsid w:val="005B69E7"/>
    <w:rsid w:val="005C3A6B"/>
    <w:rsid w:val="005C786F"/>
    <w:rsid w:val="005D3A27"/>
    <w:rsid w:val="005D5BCD"/>
    <w:rsid w:val="005E48A5"/>
    <w:rsid w:val="005F7B48"/>
    <w:rsid w:val="00603FD0"/>
    <w:rsid w:val="00613E20"/>
    <w:rsid w:val="006145C5"/>
    <w:rsid w:val="00614946"/>
    <w:rsid w:val="006176DE"/>
    <w:rsid w:val="0062711A"/>
    <w:rsid w:val="0064678D"/>
    <w:rsid w:val="00646CD3"/>
    <w:rsid w:val="006520BA"/>
    <w:rsid w:val="00653F0D"/>
    <w:rsid w:val="00665778"/>
    <w:rsid w:val="00690409"/>
    <w:rsid w:val="006A0DDE"/>
    <w:rsid w:val="006B07EE"/>
    <w:rsid w:val="006B437C"/>
    <w:rsid w:val="006B439D"/>
    <w:rsid w:val="006B511D"/>
    <w:rsid w:val="006C1DB1"/>
    <w:rsid w:val="006C5CB6"/>
    <w:rsid w:val="006E0BC4"/>
    <w:rsid w:val="006E3310"/>
    <w:rsid w:val="006E34E6"/>
    <w:rsid w:val="006F1917"/>
    <w:rsid w:val="00707474"/>
    <w:rsid w:val="00710578"/>
    <w:rsid w:val="0071185F"/>
    <w:rsid w:val="0071676A"/>
    <w:rsid w:val="00722ED3"/>
    <w:rsid w:val="007309DB"/>
    <w:rsid w:val="00732779"/>
    <w:rsid w:val="00736585"/>
    <w:rsid w:val="00742D5C"/>
    <w:rsid w:val="00746F91"/>
    <w:rsid w:val="007536CB"/>
    <w:rsid w:val="00754407"/>
    <w:rsid w:val="007550CD"/>
    <w:rsid w:val="007567CB"/>
    <w:rsid w:val="00761CAC"/>
    <w:rsid w:val="007677DD"/>
    <w:rsid w:val="00771141"/>
    <w:rsid w:val="007762B7"/>
    <w:rsid w:val="007835D3"/>
    <w:rsid w:val="00786A79"/>
    <w:rsid w:val="00792CE7"/>
    <w:rsid w:val="007B2896"/>
    <w:rsid w:val="007B498B"/>
    <w:rsid w:val="007C0C16"/>
    <w:rsid w:val="007C4616"/>
    <w:rsid w:val="007C4DFA"/>
    <w:rsid w:val="007C6C2F"/>
    <w:rsid w:val="007C7B01"/>
    <w:rsid w:val="007D46C3"/>
    <w:rsid w:val="007D510A"/>
    <w:rsid w:val="007D5EA6"/>
    <w:rsid w:val="007D755A"/>
    <w:rsid w:val="007E0EC3"/>
    <w:rsid w:val="007E7065"/>
    <w:rsid w:val="007E7F15"/>
    <w:rsid w:val="007F68BE"/>
    <w:rsid w:val="0080317C"/>
    <w:rsid w:val="0080543C"/>
    <w:rsid w:val="008138C6"/>
    <w:rsid w:val="0081782D"/>
    <w:rsid w:val="0082025B"/>
    <w:rsid w:val="00823018"/>
    <w:rsid w:val="00833EAA"/>
    <w:rsid w:val="00840737"/>
    <w:rsid w:val="0084182E"/>
    <w:rsid w:val="00841FD0"/>
    <w:rsid w:val="008502CA"/>
    <w:rsid w:val="00852B8D"/>
    <w:rsid w:val="008567D6"/>
    <w:rsid w:val="00856B27"/>
    <w:rsid w:val="00862888"/>
    <w:rsid w:val="00863A36"/>
    <w:rsid w:val="00870784"/>
    <w:rsid w:val="00870C3B"/>
    <w:rsid w:val="00874C50"/>
    <w:rsid w:val="00876B1F"/>
    <w:rsid w:val="0088046E"/>
    <w:rsid w:val="00886ED5"/>
    <w:rsid w:val="008900F6"/>
    <w:rsid w:val="00890BC3"/>
    <w:rsid w:val="00896BEE"/>
    <w:rsid w:val="008A2FAF"/>
    <w:rsid w:val="008B08AD"/>
    <w:rsid w:val="008B366D"/>
    <w:rsid w:val="008B4A74"/>
    <w:rsid w:val="008B4C35"/>
    <w:rsid w:val="008B5A0F"/>
    <w:rsid w:val="008D2B9C"/>
    <w:rsid w:val="008D4AF5"/>
    <w:rsid w:val="008D570E"/>
    <w:rsid w:val="008E609F"/>
    <w:rsid w:val="008E6E78"/>
    <w:rsid w:val="008F01A6"/>
    <w:rsid w:val="008F21A9"/>
    <w:rsid w:val="008F377E"/>
    <w:rsid w:val="008F4C42"/>
    <w:rsid w:val="008F5BDC"/>
    <w:rsid w:val="008F6B93"/>
    <w:rsid w:val="00901074"/>
    <w:rsid w:val="009066A2"/>
    <w:rsid w:val="00911461"/>
    <w:rsid w:val="00912799"/>
    <w:rsid w:val="009248E0"/>
    <w:rsid w:val="009333B0"/>
    <w:rsid w:val="00934F99"/>
    <w:rsid w:val="00942807"/>
    <w:rsid w:val="009432D6"/>
    <w:rsid w:val="0094504A"/>
    <w:rsid w:val="009474AA"/>
    <w:rsid w:val="0095386C"/>
    <w:rsid w:val="009567C6"/>
    <w:rsid w:val="00957BE1"/>
    <w:rsid w:val="00960106"/>
    <w:rsid w:val="00960734"/>
    <w:rsid w:val="009632F6"/>
    <w:rsid w:val="00971362"/>
    <w:rsid w:val="00975642"/>
    <w:rsid w:val="0097749F"/>
    <w:rsid w:val="0098468B"/>
    <w:rsid w:val="00993E1E"/>
    <w:rsid w:val="009A05B4"/>
    <w:rsid w:val="009A1568"/>
    <w:rsid w:val="009A3DAF"/>
    <w:rsid w:val="009A6112"/>
    <w:rsid w:val="009B1B62"/>
    <w:rsid w:val="009B2452"/>
    <w:rsid w:val="009B33DE"/>
    <w:rsid w:val="009B3C6C"/>
    <w:rsid w:val="009C033E"/>
    <w:rsid w:val="009C744F"/>
    <w:rsid w:val="009D2477"/>
    <w:rsid w:val="009E0214"/>
    <w:rsid w:val="009E28AE"/>
    <w:rsid w:val="009E3E41"/>
    <w:rsid w:val="009E40A3"/>
    <w:rsid w:val="009F0518"/>
    <w:rsid w:val="00A006E7"/>
    <w:rsid w:val="00A04AA0"/>
    <w:rsid w:val="00A10F27"/>
    <w:rsid w:val="00A22673"/>
    <w:rsid w:val="00A23C50"/>
    <w:rsid w:val="00A358C9"/>
    <w:rsid w:val="00A36533"/>
    <w:rsid w:val="00A624E1"/>
    <w:rsid w:val="00A64C38"/>
    <w:rsid w:val="00A73A52"/>
    <w:rsid w:val="00A77879"/>
    <w:rsid w:val="00A802CE"/>
    <w:rsid w:val="00A85E8A"/>
    <w:rsid w:val="00A97EFC"/>
    <w:rsid w:val="00AA4694"/>
    <w:rsid w:val="00AA74B1"/>
    <w:rsid w:val="00AB0470"/>
    <w:rsid w:val="00AB06B4"/>
    <w:rsid w:val="00AB30A2"/>
    <w:rsid w:val="00AB41CF"/>
    <w:rsid w:val="00AB52C6"/>
    <w:rsid w:val="00AB773B"/>
    <w:rsid w:val="00AC51EA"/>
    <w:rsid w:val="00AC64E3"/>
    <w:rsid w:val="00AD2439"/>
    <w:rsid w:val="00AD4679"/>
    <w:rsid w:val="00AE058B"/>
    <w:rsid w:val="00AE1815"/>
    <w:rsid w:val="00AE3E35"/>
    <w:rsid w:val="00AE757F"/>
    <w:rsid w:val="00AF5598"/>
    <w:rsid w:val="00AF7536"/>
    <w:rsid w:val="00B159B3"/>
    <w:rsid w:val="00B215B6"/>
    <w:rsid w:val="00B23C95"/>
    <w:rsid w:val="00B32112"/>
    <w:rsid w:val="00B34DFF"/>
    <w:rsid w:val="00B37FA1"/>
    <w:rsid w:val="00B44414"/>
    <w:rsid w:val="00B444A8"/>
    <w:rsid w:val="00B50A73"/>
    <w:rsid w:val="00B72DEA"/>
    <w:rsid w:val="00B7365E"/>
    <w:rsid w:val="00B75645"/>
    <w:rsid w:val="00B773E7"/>
    <w:rsid w:val="00B861A2"/>
    <w:rsid w:val="00B875AF"/>
    <w:rsid w:val="00B87654"/>
    <w:rsid w:val="00B963CF"/>
    <w:rsid w:val="00B96D57"/>
    <w:rsid w:val="00BA6AFD"/>
    <w:rsid w:val="00BC3640"/>
    <w:rsid w:val="00BC6303"/>
    <w:rsid w:val="00BD0DCB"/>
    <w:rsid w:val="00BD20A9"/>
    <w:rsid w:val="00BD5131"/>
    <w:rsid w:val="00BD65B0"/>
    <w:rsid w:val="00BD7527"/>
    <w:rsid w:val="00BF42E6"/>
    <w:rsid w:val="00C02405"/>
    <w:rsid w:val="00C03A64"/>
    <w:rsid w:val="00C0493B"/>
    <w:rsid w:val="00C1035E"/>
    <w:rsid w:val="00C11B2A"/>
    <w:rsid w:val="00C13765"/>
    <w:rsid w:val="00C16365"/>
    <w:rsid w:val="00C31B15"/>
    <w:rsid w:val="00C503A0"/>
    <w:rsid w:val="00C5097B"/>
    <w:rsid w:val="00C555E0"/>
    <w:rsid w:val="00C5766B"/>
    <w:rsid w:val="00C61D67"/>
    <w:rsid w:val="00C71774"/>
    <w:rsid w:val="00C7329B"/>
    <w:rsid w:val="00C74703"/>
    <w:rsid w:val="00C85B01"/>
    <w:rsid w:val="00C86F01"/>
    <w:rsid w:val="00C91123"/>
    <w:rsid w:val="00C944B5"/>
    <w:rsid w:val="00C94AD9"/>
    <w:rsid w:val="00CA4348"/>
    <w:rsid w:val="00CC31D6"/>
    <w:rsid w:val="00CC7800"/>
    <w:rsid w:val="00CD14BC"/>
    <w:rsid w:val="00CD3D04"/>
    <w:rsid w:val="00CD3D72"/>
    <w:rsid w:val="00CD6FBE"/>
    <w:rsid w:val="00CD7333"/>
    <w:rsid w:val="00CD7CE1"/>
    <w:rsid w:val="00CE5E05"/>
    <w:rsid w:val="00CF2CE5"/>
    <w:rsid w:val="00CF6A4C"/>
    <w:rsid w:val="00D0339B"/>
    <w:rsid w:val="00D03C3C"/>
    <w:rsid w:val="00D13C1B"/>
    <w:rsid w:val="00D14D98"/>
    <w:rsid w:val="00D22F86"/>
    <w:rsid w:val="00D2324C"/>
    <w:rsid w:val="00D372F7"/>
    <w:rsid w:val="00D4006B"/>
    <w:rsid w:val="00D45D9C"/>
    <w:rsid w:val="00D45ECB"/>
    <w:rsid w:val="00D472D1"/>
    <w:rsid w:val="00D47DAC"/>
    <w:rsid w:val="00D50074"/>
    <w:rsid w:val="00D51849"/>
    <w:rsid w:val="00D51D97"/>
    <w:rsid w:val="00D6260C"/>
    <w:rsid w:val="00D6606E"/>
    <w:rsid w:val="00D664F0"/>
    <w:rsid w:val="00D8066D"/>
    <w:rsid w:val="00D80D99"/>
    <w:rsid w:val="00D80F17"/>
    <w:rsid w:val="00D8684F"/>
    <w:rsid w:val="00D9018F"/>
    <w:rsid w:val="00D95178"/>
    <w:rsid w:val="00D96EAA"/>
    <w:rsid w:val="00DA647F"/>
    <w:rsid w:val="00DB19E8"/>
    <w:rsid w:val="00DB57AB"/>
    <w:rsid w:val="00DC2A68"/>
    <w:rsid w:val="00DD00D5"/>
    <w:rsid w:val="00DD06E1"/>
    <w:rsid w:val="00DE0A22"/>
    <w:rsid w:val="00DE4E33"/>
    <w:rsid w:val="00DE5B7A"/>
    <w:rsid w:val="00DE5F87"/>
    <w:rsid w:val="00DE7EAA"/>
    <w:rsid w:val="00DF744D"/>
    <w:rsid w:val="00E1127E"/>
    <w:rsid w:val="00E15D35"/>
    <w:rsid w:val="00E15F85"/>
    <w:rsid w:val="00E170FC"/>
    <w:rsid w:val="00E24027"/>
    <w:rsid w:val="00E24521"/>
    <w:rsid w:val="00E25226"/>
    <w:rsid w:val="00E25C7A"/>
    <w:rsid w:val="00E4178D"/>
    <w:rsid w:val="00E46191"/>
    <w:rsid w:val="00E55FA2"/>
    <w:rsid w:val="00E56A0B"/>
    <w:rsid w:val="00E71B81"/>
    <w:rsid w:val="00E73DFA"/>
    <w:rsid w:val="00E77A15"/>
    <w:rsid w:val="00E81C9B"/>
    <w:rsid w:val="00E86B77"/>
    <w:rsid w:val="00EA36F7"/>
    <w:rsid w:val="00EA4E0E"/>
    <w:rsid w:val="00EC355E"/>
    <w:rsid w:val="00EC4A6A"/>
    <w:rsid w:val="00ED1A95"/>
    <w:rsid w:val="00ED3628"/>
    <w:rsid w:val="00ED3A85"/>
    <w:rsid w:val="00ED5559"/>
    <w:rsid w:val="00EE0549"/>
    <w:rsid w:val="00EE4F01"/>
    <w:rsid w:val="00EE5605"/>
    <w:rsid w:val="00EE6F79"/>
    <w:rsid w:val="00EF3F6C"/>
    <w:rsid w:val="00EF56D4"/>
    <w:rsid w:val="00F078FD"/>
    <w:rsid w:val="00F12D2E"/>
    <w:rsid w:val="00F16EA2"/>
    <w:rsid w:val="00F20691"/>
    <w:rsid w:val="00F2075F"/>
    <w:rsid w:val="00F222AD"/>
    <w:rsid w:val="00F23C36"/>
    <w:rsid w:val="00F24CDF"/>
    <w:rsid w:val="00F2713F"/>
    <w:rsid w:val="00F33DA8"/>
    <w:rsid w:val="00F42AFE"/>
    <w:rsid w:val="00F43281"/>
    <w:rsid w:val="00F459FA"/>
    <w:rsid w:val="00F468C3"/>
    <w:rsid w:val="00F52D35"/>
    <w:rsid w:val="00F62042"/>
    <w:rsid w:val="00F650AD"/>
    <w:rsid w:val="00F73D9D"/>
    <w:rsid w:val="00F750B0"/>
    <w:rsid w:val="00F772A5"/>
    <w:rsid w:val="00F8417E"/>
    <w:rsid w:val="00F86CC5"/>
    <w:rsid w:val="00F90014"/>
    <w:rsid w:val="00F91393"/>
    <w:rsid w:val="00FA06B5"/>
    <w:rsid w:val="00FA090B"/>
    <w:rsid w:val="00FA4AA1"/>
    <w:rsid w:val="00FB1A64"/>
    <w:rsid w:val="00FB583C"/>
    <w:rsid w:val="00FC15F7"/>
    <w:rsid w:val="00FE3E7A"/>
    <w:rsid w:val="00FE459F"/>
    <w:rsid w:val="00FE79C7"/>
    <w:rsid w:val="00FF28AE"/>
    <w:rsid w:val="00FF421F"/>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0E1C"/>
  <w15:chartTrackingRefBased/>
  <w15:docId w15:val="{FD749C93-D4EE-4628-997E-91FAA5F6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5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4407"/>
    <w:rPr>
      <w:sz w:val="20"/>
      <w:szCs w:val="20"/>
    </w:rPr>
  </w:style>
  <w:style w:type="character" w:styleId="EndnoteReference">
    <w:name w:val="endnote reference"/>
    <w:basedOn w:val="DefaultParagraphFont"/>
    <w:uiPriority w:val="99"/>
    <w:semiHidden/>
    <w:unhideWhenUsed/>
    <w:rsid w:val="00754407"/>
    <w:rPr>
      <w:vertAlign w:val="superscript"/>
    </w:rPr>
  </w:style>
  <w:style w:type="paragraph" w:styleId="FootnoteText">
    <w:name w:val="footnote text"/>
    <w:basedOn w:val="Normal"/>
    <w:link w:val="FootnoteTextChar"/>
    <w:uiPriority w:val="99"/>
    <w:semiHidden/>
    <w:unhideWhenUsed/>
    <w:rsid w:val="002D7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DE8"/>
    <w:rPr>
      <w:sz w:val="20"/>
      <w:szCs w:val="20"/>
    </w:rPr>
  </w:style>
  <w:style w:type="character" w:styleId="FootnoteReference">
    <w:name w:val="footnote reference"/>
    <w:basedOn w:val="DefaultParagraphFont"/>
    <w:uiPriority w:val="99"/>
    <w:semiHidden/>
    <w:unhideWhenUsed/>
    <w:rsid w:val="002D7DE8"/>
    <w:rPr>
      <w:vertAlign w:val="superscript"/>
    </w:rPr>
  </w:style>
  <w:style w:type="character" w:styleId="Emphasis">
    <w:name w:val="Emphasis"/>
    <w:basedOn w:val="DefaultParagraphFont"/>
    <w:uiPriority w:val="20"/>
    <w:qFormat/>
    <w:rsid w:val="002D7DE8"/>
    <w:rPr>
      <w:i/>
      <w:iCs/>
    </w:rPr>
  </w:style>
  <w:style w:type="paragraph" w:styleId="NormalWeb">
    <w:name w:val="Normal (Web)"/>
    <w:basedOn w:val="Normal"/>
    <w:uiPriority w:val="99"/>
    <w:semiHidden/>
    <w:unhideWhenUsed/>
    <w:rsid w:val="00117E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0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BC4"/>
  </w:style>
  <w:style w:type="paragraph" w:styleId="Footer">
    <w:name w:val="footer"/>
    <w:basedOn w:val="Normal"/>
    <w:link w:val="FooterChar"/>
    <w:uiPriority w:val="99"/>
    <w:unhideWhenUsed/>
    <w:rsid w:val="006E0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07690">
      <w:bodyDiv w:val="1"/>
      <w:marLeft w:val="0"/>
      <w:marRight w:val="0"/>
      <w:marTop w:val="0"/>
      <w:marBottom w:val="0"/>
      <w:divBdr>
        <w:top w:val="none" w:sz="0" w:space="0" w:color="auto"/>
        <w:left w:val="none" w:sz="0" w:space="0" w:color="auto"/>
        <w:bottom w:val="none" w:sz="0" w:space="0" w:color="auto"/>
        <w:right w:val="none" w:sz="0" w:space="0" w:color="auto"/>
      </w:divBdr>
      <w:divsChild>
        <w:div w:id="1283800396">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0241-C983-4481-9B46-274E3D45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2112</Words>
  <Characters>12039</Characters>
  <Application>Microsoft Office Word</Application>
  <DocSecurity>0</DocSecurity>
  <Lines>100</Lines>
  <Paragraphs>28</Paragraphs>
  <ScaleCrop>false</ScaleCrop>
  <Company>University of Maryland Carey School of Law</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Danchin, Peter</dc:creator>
  <cp:keywords/>
  <dc:description/>
  <cp:lastModifiedBy>Jeffrey L. Dunoff</cp:lastModifiedBy>
  <cp:revision>2</cp:revision>
  <dcterms:created xsi:type="dcterms:W3CDTF">2023-04-17T10:40:00Z</dcterms:created>
  <dcterms:modified xsi:type="dcterms:W3CDTF">2023-04-17T10:40:00Z</dcterms:modified>
</cp:coreProperties>
</file>